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CD" w:rsidRPr="00015C76" w:rsidRDefault="00F823CD" w:rsidP="00F82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5C76">
        <w:rPr>
          <w:rFonts w:ascii="Times New Roman" w:hAnsi="Times New Roman" w:cs="Times New Roman"/>
          <w:b/>
          <w:sz w:val="24"/>
          <w:szCs w:val="24"/>
          <w:lang w:val="uk-UA"/>
        </w:rPr>
        <w:t>ПАМЯТКА</w:t>
      </w:r>
    </w:p>
    <w:p w:rsidR="00F823CD" w:rsidRPr="00015C76" w:rsidRDefault="00F823CD" w:rsidP="00F8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15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здійснення фізичною особою - резидентом валютних операцій з переказу коштів з України/на поточні рахунки нерезидентів - юридичних осіб, відкриті в Україні (крім інвестиційних рахунків), </w:t>
      </w:r>
      <w:r w:rsidRPr="00015C7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 метою виконання власних зобов'язань перед нерезидентом:</w:t>
      </w:r>
    </w:p>
    <w:p w:rsidR="00F823CD" w:rsidRPr="00015C76" w:rsidRDefault="00F823CD" w:rsidP="00F823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5C76">
        <w:rPr>
          <w:rFonts w:ascii="Times New Roman" w:hAnsi="Times New Roman" w:cs="Times New Roman"/>
          <w:b/>
          <w:sz w:val="24"/>
          <w:szCs w:val="24"/>
          <w:lang w:val="uk-UA"/>
        </w:rPr>
        <w:t>за договором страхування життя</w:t>
      </w:r>
    </w:p>
    <w:p w:rsidR="00F823CD" w:rsidRPr="00015C76" w:rsidRDefault="00F823CD" w:rsidP="00F823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5C76">
        <w:rPr>
          <w:rFonts w:ascii="Times New Roman" w:hAnsi="Times New Roman" w:cs="Times New Roman"/>
          <w:b/>
          <w:sz w:val="24"/>
          <w:szCs w:val="24"/>
          <w:lang w:val="uk-UA"/>
        </w:rPr>
        <w:t>зі здійснення інвестиції за кордон</w:t>
      </w:r>
    </w:p>
    <w:p w:rsidR="00F823CD" w:rsidRPr="00015C76" w:rsidRDefault="00F823CD" w:rsidP="00F823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5C76">
        <w:rPr>
          <w:rFonts w:ascii="Times New Roman" w:hAnsi="Times New Roman" w:cs="Times New Roman"/>
          <w:b/>
          <w:sz w:val="24"/>
          <w:szCs w:val="24"/>
          <w:lang w:val="uk-UA"/>
        </w:rPr>
        <w:t>розміщення коштів на власному рахунку за межами України</w:t>
      </w:r>
    </w:p>
    <w:p w:rsidR="00F823CD" w:rsidRPr="00015C76" w:rsidRDefault="00F823CD" w:rsidP="00F823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надання нерезиденту поворотної фінансової допомоги</w:t>
      </w:r>
      <w:r w:rsidRPr="00015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іноземній валюті</w:t>
      </w:r>
    </w:p>
    <w:p w:rsidR="00F823CD" w:rsidRPr="00015C76" w:rsidRDefault="00F823CD" w:rsidP="00F823C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5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протягом календарного року на загальну суму, що не має перевищувати в сукупності </w:t>
      </w:r>
      <w:r w:rsidRPr="00015C7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100 000 євро</w:t>
      </w:r>
      <w:r w:rsidRPr="00015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включно (еквівалент цієї суми в іншій іноземній валюті/гривні за офіційним курсом гривні до іноземних валют, установленим Національним банком на дату здійснення відповідної операції).</w:t>
      </w:r>
    </w:p>
    <w:p w:rsidR="00F823CD" w:rsidRPr="00015C76" w:rsidRDefault="00F823CD" w:rsidP="00F82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23CD" w:rsidRPr="00015C76" w:rsidRDefault="00F823CD" w:rsidP="00F8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5C7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ВАЖЛИВО: </w:t>
      </w:r>
      <w:r w:rsidRPr="00015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Зазначений ліміт (далі - Е-ліміт)  поширюється на валютні операції фізичних осіб за умови, що ці операції здійснюються фізичними особами </w:t>
      </w:r>
      <w:r w:rsidRPr="008A65E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для власних потреб та не пов'язані з їх підприємницькою діяльністю</w:t>
      </w:r>
      <w:r w:rsidRPr="00015C76">
        <w:rPr>
          <w:rFonts w:ascii="Times New Roman" w:hAnsi="Times New Roman" w:cs="Times New Roman"/>
          <w:b/>
          <w:sz w:val="24"/>
          <w:szCs w:val="24"/>
          <w:lang w:val="uk-UA"/>
        </w:rPr>
        <w:t>!</w:t>
      </w:r>
    </w:p>
    <w:p w:rsidR="00F823CD" w:rsidRPr="00015C76" w:rsidRDefault="00F823CD" w:rsidP="00F823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3CD" w:rsidRPr="00015C76" w:rsidRDefault="00F823CD" w:rsidP="00F8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5C7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ВАЖЛИВО</w:t>
      </w:r>
      <w:r w:rsidRPr="00015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Операція в межах Е-ліміту може бути здійснена лише </w:t>
      </w:r>
      <w:r w:rsidRPr="00015C7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після отримання від НБУ Повідомлення</w:t>
      </w:r>
      <w:r w:rsidRPr="00015C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реєстрацію операції та не пізніше наступного робочого дня після отримання банком цього Повідомлення!</w:t>
      </w:r>
    </w:p>
    <w:p w:rsidR="00F823CD" w:rsidRPr="00015C76" w:rsidRDefault="00F823CD" w:rsidP="00F8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23CD" w:rsidRPr="00015C76" w:rsidRDefault="00F823CD" w:rsidP="00F823C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5C7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ВАЖЛИВО</w:t>
      </w:r>
      <w:r w:rsidRPr="00015C76">
        <w:rPr>
          <w:rFonts w:ascii="Times New Roman" w:hAnsi="Times New Roman" w:cs="Times New Roman"/>
          <w:b/>
          <w:sz w:val="24"/>
          <w:szCs w:val="24"/>
          <w:lang w:val="uk-UA"/>
        </w:rPr>
        <w:t>: Операція в межах Е-ліміту може бути здійснена лише  за наявності поточного рахунку, відкритого в АТ «АЛЬПАРІ БАНК». Рахунок може бути відкрито у наступних валютах: долар США, євро, гривня, або інші іноземні валюти за погодженням з банком.</w:t>
      </w:r>
    </w:p>
    <w:p w:rsidR="00F823CD" w:rsidRPr="00015C76" w:rsidRDefault="00F823CD" w:rsidP="00F82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23CD" w:rsidRPr="00015C76" w:rsidRDefault="00F823CD" w:rsidP="00F823CD">
      <w:pPr>
        <w:pStyle w:val="a4"/>
        <w:spacing w:before="0" w:beforeAutospacing="0" w:after="0" w:afterAutospacing="0"/>
        <w:jc w:val="both"/>
        <w:rPr>
          <w:rFonts w:eastAsiaTheme="minorHAnsi"/>
          <w:b/>
          <w:lang w:val="uk-UA" w:eastAsia="en-US"/>
        </w:rPr>
      </w:pPr>
      <w:r w:rsidRPr="00015C76">
        <w:rPr>
          <w:rFonts w:eastAsiaTheme="minorHAnsi"/>
          <w:b/>
          <w:u w:val="single"/>
          <w:lang w:val="uk-UA" w:eastAsia="en-US"/>
        </w:rPr>
        <w:t>ВАЖЛИВО:</w:t>
      </w:r>
      <w:r w:rsidRPr="00015C76">
        <w:rPr>
          <w:rFonts w:eastAsiaTheme="minorHAnsi"/>
          <w:b/>
          <w:lang w:val="uk-UA" w:eastAsia="en-US"/>
        </w:rPr>
        <w:t xml:space="preserve"> Резидентам </w:t>
      </w:r>
      <w:r w:rsidRPr="00015C76">
        <w:rPr>
          <w:rFonts w:eastAsiaTheme="minorHAnsi"/>
          <w:b/>
          <w:u w:val="single"/>
          <w:lang w:val="uk-UA" w:eastAsia="en-US"/>
        </w:rPr>
        <w:t>забороняється здійснювати переказ</w:t>
      </w:r>
      <w:r w:rsidRPr="00015C76">
        <w:rPr>
          <w:rFonts w:eastAsiaTheme="minorHAnsi"/>
          <w:b/>
          <w:lang w:val="uk-UA" w:eastAsia="en-US"/>
        </w:rPr>
        <w:t>:</w:t>
      </w:r>
    </w:p>
    <w:p w:rsidR="00F823CD" w:rsidRPr="00015C76" w:rsidRDefault="00F823CD" w:rsidP="00F823CD">
      <w:pPr>
        <w:pStyle w:val="a4"/>
        <w:spacing w:before="0" w:beforeAutospacing="0" w:after="0" w:afterAutospacing="0"/>
        <w:jc w:val="both"/>
        <w:rPr>
          <w:rFonts w:eastAsiaTheme="minorHAnsi"/>
          <w:b/>
          <w:lang w:val="uk-UA" w:eastAsia="en-US"/>
        </w:rPr>
      </w:pPr>
    </w:p>
    <w:p w:rsidR="00F823CD" w:rsidRPr="00015C76" w:rsidRDefault="00F823CD" w:rsidP="00F823CD">
      <w:pPr>
        <w:pStyle w:val="a4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015C76">
        <w:rPr>
          <w:sz w:val="20"/>
          <w:szCs w:val="20"/>
          <w:lang w:val="uk-UA"/>
        </w:rPr>
        <w:t xml:space="preserve">- </w:t>
      </w:r>
      <w:r w:rsidRPr="00015C76">
        <w:rPr>
          <w:sz w:val="20"/>
          <w:szCs w:val="20"/>
          <w:u w:val="single"/>
          <w:lang w:val="uk-UA"/>
        </w:rPr>
        <w:t>іноземної валюти / гривні на власні рахунки, відкриті за кордоном в іноземних фінансових установах</w:t>
      </w:r>
      <w:r w:rsidRPr="00015C76">
        <w:rPr>
          <w:sz w:val="20"/>
          <w:szCs w:val="20"/>
          <w:lang w:val="uk-UA"/>
        </w:rPr>
        <w:t>, держава (територія) реєстрації/місцезнаходження яких віднесена Кабінетом Міністрів України до переліку офшорних зон та/або визнана Верховною Радою України державою-агресором/державою-окупантом, та/або не виконує чи неналежним чином виконує рекомендації міжнародних, міжурядових організацій, які проводять діяльність у сфері боротьби з легалізацією (відмиванням) доходів, одержаних злочинним шляхом, або фінансуванням тероризму чи фінансуванням розповсюдження зброї масового знищення, та/або має стратегічні недоліки у сфері боротьби з легалізацією (відмиванням) доходів, одержаних злочинним шляхом, або фінансуванням тероризму чи фінансуванням розповсюдження зброї масового знищення відповідно до заяв Групи з розробки фінансових заходів боротьби з відмиванням грошей (FATF);</w:t>
      </w:r>
    </w:p>
    <w:p w:rsidR="00F823CD" w:rsidRPr="00015C76" w:rsidRDefault="00F823CD" w:rsidP="00F823CD">
      <w:pPr>
        <w:pStyle w:val="a4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F823CD" w:rsidRPr="00015C76" w:rsidRDefault="00F823CD" w:rsidP="00F823CD">
      <w:pPr>
        <w:pStyle w:val="a4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015C76">
        <w:rPr>
          <w:sz w:val="20"/>
          <w:szCs w:val="20"/>
          <w:lang w:val="uk-UA"/>
        </w:rPr>
        <w:t xml:space="preserve">- </w:t>
      </w:r>
      <w:r w:rsidRPr="00015C76">
        <w:rPr>
          <w:sz w:val="20"/>
          <w:szCs w:val="20"/>
          <w:u w:val="single"/>
          <w:lang w:val="uk-UA"/>
        </w:rPr>
        <w:t>здійснювати інвестиції за кордон шляхом переказу коштів в іноземній валюті / гривні на рахунок нерезидента, відкритий в Україні та/або за кордоном,</w:t>
      </w:r>
      <w:r w:rsidRPr="00015C76">
        <w:rPr>
          <w:sz w:val="20"/>
          <w:szCs w:val="20"/>
          <w:lang w:val="uk-UA"/>
        </w:rPr>
        <w:t xml:space="preserve"> </w:t>
      </w:r>
      <w:r w:rsidRPr="00015C76">
        <w:rPr>
          <w:sz w:val="20"/>
          <w:szCs w:val="20"/>
          <w:u w:val="single"/>
          <w:lang w:val="uk-UA"/>
        </w:rPr>
        <w:t>якщо об'єкт інвестиції та/або продавець-нерезидент</w:t>
      </w:r>
      <w:r w:rsidRPr="00015C76">
        <w:rPr>
          <w:sz w:val="20"/>
          <w:szCs w:val="20"/>
          <w:lang w:val="uk-UA"/>
        </w:rPr>
        <w:t xml:space="preserve"> цього об'єкта має реєстрацію/місцезнаходження/місце проживання в державі (на території), реєстрації/місцезнаходження яких віднесена Кабінетом Міністрів України до переліку офшорних зон та/або визнана Верховною Радою України державою-агресором/державою-окупантом, та/або не виконує чи неналежним чином виконує рекомендації міжнародних, міжурядових організацій, які проводять діяльність у сфері боротьби з легалізацією (відмиванням) доходів, одержаних злочинним шляхом, або фінансуванням тероризму чи фінансуванням розповсюдження зброї масового знищення, та/або має стратегічні недоліки у сфері боротьби з легалізацією (відмиванням) доходів, одержаних злочинним шляхом, або фінансуванням тероризму чи фінансуванням розповсюдження зброї масового знищення відповідно до заяв Групи з розробки фінансових заходів боротьби з відмиванням грошей (FATF).</w:t>
      </w:r>
    </w:p>
    <w:p w:rsidR="00F823CD" w:rsidRPr="00015C76" w:rsidRDefault="00F823CD" w:rsidP="00F823CD">
      <w:pPr>
        <w:pStyle w:val="a4"/>
        <w:jc w:val="both"/>
        <w:rPr>
          <w:rFonts w:eastAsiaTheme="minorHAnsi"/>
          <w:b/>
          <w:lang w:val="uk-UA" w:eastAsia="en-US"/>
        </w:rPr>
      </w:pPr>
      <w:proofErr w:type="spellStart"/>
      <w:r w:rsidRPr="00015C76">
        <w:rPr>
          <w:sz w:val="20"/>
          <w:szCs w:val="20"/>
          <w:lang w:val="uk-UA"/>
        </w:rPr>
        <w:lastRenderedPageBreak/>
        <w:t>-</w:t>
      </w:r>
      <w:r w:rsidRPr="00015C76">
        <w:rPr>
          <w:sz w:val="20"/>
          <w:szCs w:val="20"/>
          <w:u w:val="single"/>
          <w:lang w:val="uk-UA"/>
        </w:rPr>
        <w:t>іноземної</w:t>
      </w:r>
      <w:proofErr w:type="spellEnd"/>
      <w:r w:rsidRPr="00015C76">
        <w:rPr>
          <w:sz w:val="20"/>
          <w:szCs w:val="20"/>
          <w:u w:val="single"/>
          <w:lang w:val="uk-UA"/>
        </w:rPr>
        <w:t xml:space="preserve"> валюти </w:t>
      </w:r>
      <w:r w:rsidRPr="00015C76">
        <w:rPr>
          <w:b/>
          <w:sz w:val="20"/>
          <w:szCs w:val="20"/>
          <w:u w:val="single"/>
          <w:lang w:val="uk-UA"/>
        </w:rPr>
        <w:t xml:space="preserve">з метою надання фінансової допомоги </w:t>
      </w:r>
      <w:r w:rsidRPr="00015C76">
        <w:rPr>
          <w:sz w:val="20"/>
          <w:szCs w:val="20"/>
          <w:u w:val="single"/>
          <w:lang w:val="uk-UA"/>
        </w:rPr>
        <w:t>нерезидентам, що мають реєстрацію / місцезнаходження/місце проживання в державі (на території)</w:t>
      </w:r>
      <w:r w:rsidRPr="00015C76">
        <w:rPr>
          <w:sz w:val="20"/>
          <w:szCs w:val="20"/>
          <w:lang w:val="uk-UA"/>
        </w:rPr>
        <w:t xml:space="preserve"> реєстрації/місцезнаходження яких віднесена Кабінетом Міністрів України до переліку офшорних зон та/або визнана Верховною Радою України державою-агресором/державою-окупантом, та/або не виконує чи неналежним чином виконує рекомендації міжнародних, міжурядових організацій, які проводять діяльність у сфері боротьби з легалізацією (відмиванням) доходів, одержаних злочинним шляхом, або фінансуванням тероризму чи фінансуванням розповсюдження зброї масового знищення, та/або має стратегічні недоліки у сфері боротьби з легалізацією (відмиванням) доходів, одержаних злочинним шляхом, або фінансуванням тероризму чи фінансуванням розповсюдження зброї масового знищення відповідно до заяв Групи з розробки фінансових заходів боротьби з відмиванням грошей (</w:t>
      </w:r>
      <w:r w:rsidRPr="00015C76">
        <w:rPr>
          <w:sz w:val="20"/>
          <w:szCs w:val="20"/>
        </w:rPr>
        <w:t>FATF</w:t>
      </w:r>
      <w:r w:rsidRPr="00015C76">
        <w:rPr>
          <w:sz w:val="20"/>
          <w:szCs w:val="20"/>
          <w:lang w:val="uk-UA"/>
        </w:rPr>
        <w:t>).</w:t>
      </w:r>
    </w:p>
    <w:p w:rsidR="00524B64" w:rsidRPr="00F823CD" w:rsidRDefault="00524B64">
      <w:pPr>
        <w:rPr>
          <w:lang w:val="uk-UA"/>
        </w:rPr>
      </w:pPr>
      <w:bookmarkStart w:id="0" w:name="_GoBack"/>
      <w:bookmarkEnd w:id="0"/>
    </w:p>
    <w:sectPr w:rsidR="00524B64" w:rsidRPr="00F8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FD7"/>
    <w:multiLevelType w:val="hybridMultilevel"/>
    <w:tmpl w:val="A136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CD"/>
    <w:rsid w:val="00524B64"/>
    <w:rsid w:val="00F8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CD"/>
    <w:pPr>
      <w:ind w:left="720"/>
      <w:contextualSpacing/>
    </w:pPr>
  </w:style>
  <w:style w:type="paragraph" w:styleId="a4">
    <w:name w:val="Normal (Web)"/>
    <w:aliases w:val="Знак Знак Знак,Знак Знак"/>
    <w:basedOn w:val="a"/>
    <w:link w:val="a5"/>
    <w:uiPriority w:val="99"/>
    <w:unhideWhenUsed/>
    <w:rsid w:val="00F823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 Знак Знак,Знак Знак Знак1"/>
    <w:link w:val="a4"/>
    <w:uiPriority w:val="99"/>
    <w:rsid w:val="00F823C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823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82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CD"/>
    <w:pPr>
      <w:ind w:left="720"/>
      <w:contextualSpacing/>
    </w:pPr>
  </w:style>
  <w:style w:type="paragraph" w:styleId="a4">
    <w:name w:val="Normal (Web)"/>
    <w:aliases w:val="Знак Знак Знак,Знак Знак"/>
    <w:basedOn w:val="a"/>
    <w:link w:val="a5"/>
    <w:uiPriority w:val="99"/>
    <w:unhideWhenUsed/>
    <w:rsid w:val="00F823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 Знак Знак,Знак Знак Знак1"/>
    <w:link w:val="a4"/>
    <w:uiPriority w:val="99"/>
    <w:rsid w:val="00F823C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823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8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Степашова Олена Михайлівна</dc:creator>
  <cp:lastModifiedBy>Степашова Олена Михайлівна</cp:lastModifiedBy>
  <cp:revision>1</cp:revision>
  <dcterms:created xsi:type="dcterms:W3CDTF">2020-07-24T09:16:00Z</dcterms:created>
  <dcterms:modified xsi:type="dcterms:W3CDTF">2020-07-24T09:17:00Z</dcterms:modified>
</cp:coreProperties>
</file>