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BB" w:rsidRDefault="004A5CE5">
      <w:pPr>
        <w:pStyle w:val="10"/>
        <w:framePr w:w="9576" w:h="1101" w:hRule="exact" w:wrap="none" w:vAnchor="page" w:hAnchor="page" w:x="1658" w:y="1178"/>
        <w:shd w:val="clear" w:color="auto" w:fill="auto"/>
        <w:spacing w:after="21" w:line="320" w:lineRule="exact"/>
        <w:ind w:left="1560"/>
      </w:pPr>
      <w:bookmarkStart w:id="0" w:name="bookmark0"/>
      <w:r>
        <w:t>Порядок та процедура захисту персональних даних</w:t>
      </w:r>
      <w:bookmarkEnd w:id="0"/>
    </w:p>
    <w:p w:rsidR="00A72BBB" w:rsidRDefault="004A5CE5">
      <w:pPr>
        <w:pStyle w:val="10"/>
        <w:framePr w:w="9576" w:h="1101" w:hRule="exact" w:wrap="none" w:vAnchor="page" w:hAnchor="page" w:x="1658" w:y="1178"/>
        <w:shd w:val="clear" w:color="auto" w:fill="auto"/>
        <w:spacing w:after="58" w:line="320" w:lineRule="exact"/>
        <w:ind w:left="3800"/>
      </w:pPr>
      <w:bookmarkStart w:id="1" w:name="bookmark1"/>
      <w:r>
        <w:t>АТ «</w:t>
      </w:r>
      <w:r w:rsidR="007A772D">
        <w:t>АЛЬПАРІ</w:t>
      </w:r>
      <w:r>
        <w:t xml:space="preserve"> БАНК»</w:t>
      </w:r>
      <w:bookmarkEnd w:id="1"/>
    </w:p>
    <w:p w:rsidR="00A72BBB" w:rsidRDefault="004A5CE5">
      <w:pPr>
        <w:pStyle w:val="30"/>
        <w:framePr w:w="9576" w:h="1101" w:hRule="exact" w:wrap="none" w:vAnchor="page" w:hAnchor="page" w:x="1658" w:y="1178"/>
        <w:shd w:val="clear" w:color="auto" w:fill="auto"/>
        <w:spacing w:before="0" w:after="0" w:line="190" w:lineRule="exact"/>
        <w:ind w:left="4420"/>
      </w:pPr>
      <w:r>
        <w:t>(витяг</w:t>
      </w:r>
      <w:r>
        <w:t>)</w:t>
      </w:r>
    </w:p>
    <w:p w:rsidR="00A72BBB" w:rsidRDefault="004A5CE5">
      <w:pPr>
        <w:pStyle w:val="20"/>
        <w:framePr w:w="9576" w:h="12312" w:hRule="exact" w:wrap="none" w:vAnchor="page" w:hAnchor="page" w:x="1658" w:y="2743"/>
        <w:shd w:val="clear" w:color="auto" w:fill="auto"/>
        <w:spacing w:before="0"/>
      </w:pPr>
      <w:bookmarkStart w:id="2" w:name="bookmark2"/>
      <w:r>
        <w:t>Вступ</w:t>
      </w:r>
      <w:bookmarkEnd w:id="2"/>
    </w:p>
    <w:p w:rsidR="00A72BBB" w:rsidRDefault="004A5CE5">
      <w:pPr>
        <w:pStyle w:val="22"/>
        <w:framePr w:w="9576" w:h="12312" w:hRule="exact" w:wrap="none" w:vAnchor="page" w:hAnchor="page" w:x="1658" w:y="2743"/>
        <w:shd w:val="clear" w:color="auto" w:fill="auto"/>
        <w:spacing w:after="128"/>
        <w:ind w:firstLine="0"/>
      </w:pPr>
      <w:r>
        <w:t>Акціонерне товариство «</w:t>
      </w:r>
      <w:r w:rsidR="007A772D">
        <w:t>АЛЬПАРІ</w:t>
      </w:r>
      <w:r>
        <w:t xml:space="preserve"> БАНК» (далі по тексту - Банк), керуючись статтями 8, 12</w:t>
      </w:r>
      <w:hyperlink r:id="rId8" w:history="1">
        <w:r>
          <w:rPr>
            <w:rStyle w:val="a3"/>
          </w:rPr>
          <w:t xml:space="preserve"> </w:t>
        </w:r>
        <w:r>
          <w:rPr>
            <w:rStyle w:val="a3"/>
          </w:rPr>
          <w:t>Закону</w:t>
        </w:r>
        <w:r>
          <w:rPr>
            <w:rStyle w:val="a3"/>
          </w:rPr>
          <w:t xml:space="preserve"> </w:t>
        </w:r>
        <w:r>
          <w:rPr>
            <w:rStyle w:val="a3"/>
          </w:rPr>
          <w:t xml:space="preserve">України «Про </w:t>
        </w:r>
        <w:r>
          <w:rPr>
            <w:rStyle w:val="a3"/>
          </w:rPr>
          <w:t>захист</w:t>
        </w:r>
      </w:hyperlink>
      <w:r>
        <w:rPr>
          <w:rStyle w:val="23"/>
        </w:rPr>
        <w:t xml:space="preserve"> </w:t>
      </w:r>
      <w:hyperlink r:id="rId9" w:history="1">
        <w:r>
          <w:rPr>
            <w:rStyle w:val="a3"/>
          </w:rPr>
          <w:t xml:space="preserve">персональних даних» </w:t>
        </w:r>
        <w:r w:rsidR="00DD4EC5">
          <w:rPr>
            <w:rStyle w:val="a3"/>
          </w:rPr>
          <w:t xml:space="preserve">поточна редакція </w:t>
        </w:r>
        <w:r>
          <w:rPr>
            <w:rStyle w:val="a3"/>
          </w:rPr>
          <w:t xml:space="preserve">від </w:t>
        </w:r>
        <w:r w:rsidR="00DD4EC5">
          <w:rPr>
            <w:rStyle w:val="a3"/>
            <w:lang w:val="ru-RU"/>
          </w:rPr>
          <w:t>20</w:t>
        </w:r>
        <w:r>
          <w:rPr>
            <w:rStyle w:val="a3"/>
          </w:rPr>
          <w:t xml:space="preserve"> </w:t>
        </w:r>
        <w:r w:rsidR="00DD4EC5">
          <w:rPr>
            <w:rStyle w:val="a3"/>
          </w:rPr>
          <w:t>березня</w:t>
        </w:r>
        <w:r>
          <w:rPr>
            <w:rStyle w:val="a3"/>
          </w:rPr>
          <w:t xml:space="preserve"> 20</w:t>
        </w:r>
        <w:r w:rsidR="00DD4EC5">
          <w:rPr>
            <w:rStyle w:val="a3"/>
          </w:rPr>
          <w:t>2</w:t>
        </w:r>
        <w:r>
          <w:rPr>
            <w:rStyle w:val="a3"/>
          </w:rPr>
          <w:t>0 року №°2297-</w:t>
        </w:r>
        <w:r w:rsidR="00641D0C">
          <w:rPr>
            <w:rStyle w:val="a3"/>
            <w:lang w:val="en-US"/>
          </w:rPr>
          <w:t>V</w:t>
        </w:r>
        <w:r>
          <w:rPr>
            <w:rStyle w:val="a3"/>
          </w:rPr>
          <w:t>І</w:t>
        </w:r>
        <w:r>
          <w:rPr>
            <w:rStyle w:val="a3"/>
          </w:rPr>
          <w:t>,</w:t>
        </w:r>
      </w:hyperlink>
      <w:r>
        <w:t xml:space="preserve"> повідомляє про права суб’єктів персональних даних, про застосований в Банку порядок обробки персональних даних і звернень про з</w:t>
      </w:r>
      <w:r>
        <w:t>ахист персональних даних. Банк забезпечує обробку та захист персональних даних із дотриманням вимог Конституції України, Закону України «Про захист персональних даних», інших законів та нормативно правових актів України,</w:t>
      </w:r>
      <w:hyperlink r:id="rId10" w:history="1">
        <w:r>
          <w:rPr>
            <w:rStyle w:val="a3"/>
          </w:rPr>
          <w:t xml:space="preserve"> </w:t>
        </w:r>
        <w:r>
          <w:rPr>
            <w:rStyle w:val="a3"/>
          </w:rPr>
          <w:t>Конвенції про захист осіб у зв’язку з</w:t>
        </w:r>
      </w:hyperlink>
      <w:r>
        <w:rPr>
          <w:rStyle w:val="23"/>
        </w:rPr>
        <w:t xml:space="preserve"> </w:t>
      </w:r>
      <w:hyperlink r:id="rId11" w:history="1">
        <w:r>
          <w:rPr>
            <w:rStyle w:val="a3"/>
          </w:rPr>
          <w:t>автоматизованою обробкою персональних даних та міжнародних договорів України</w:t>
        </w:r>
        <w:r>
          <w:rPr>
            <w:rStyle w:val="a3"/>
          </w:rPr>
          <w:t xml:space="preserve">. </w:t>
        </w:r>
      </w:hyperlink>
      <w:r>
        <w:t>У діяльності Банку застосовуються процедури о</w:t>
      </w:r>
      <w:r>
        <w:t>бробки персональних даних, що враховують вимоги</w:t>
      </w:r>
      <w:hyperlink r:id="rId12" w:history="1">
        <w:r>
          <w:rPr>
            <w:rStyle w:val="a3"/>
          </w:rPr>
          <w:t xml:space="preserve"> </w:t>
        </w:r>
        <w:r>
          <w:rPr>
            <w:rStyle w:val="a3"/>
          </w:rPr>
          <w:t>Регламенту Європейського Парламе</w:t>
        </w:r>
        <w:r>
          <w:rPr>
            <w:rStyle w:val="a3"/>
          </w:rPr>
          <w:t>н</w:t>
        </w:r>
        <w:r>
          <w:rPr>
            <w:rStyle w:val="a3"/>
          </w:rPr>
          <w:t>ту та Ради 2016/679</w:t>
        </w:r>
      </w:hyperlink>
      <w:r>
        <w:rPr>
          <w:rStyle w:val="23"/>
        </w:rPr>
        <w:t xml:space="preserve"> </w:t>
      </w:r>
      <w:hyperlink r:id="rId13" w:history="1">
        <w:r>
          <w:rPr>
            <w:rStyle w:val="a3"/>
          </w:rPr>
          <w:t>від 27.04.2016 року "Щ</w:t>
        </w:r>
        <w:r>
          <w:rPr>
            <w:rStyle w:val="a3"/>
          </w:rPr>
          <w:t>одо захисту фізичних осіб при обробці персональних даних та про вільний рух таких даних</w:t>
        </w:r>
        <w:r>
          <w:rPr>
            <w:rStyle w:val="a3"/>
          </w:rPr>
          <w:t>"</w:t>
        </w:r>
      </w:hyperlink>
      <w:r>
        <w:t xml:space="preserve"> (</w:t>
      </w:r>
      <w:proofErr w:type="spellStart"/>
      <w:r w:rsidR="007A772D" w:rsidRPr="007A772D">
        <w:t>Genеral</w:t>
      </w:r>
      <w:proofErr w:type="spellEnd"/>
      <w:r w:rsidR="007A772D" w:rsidRPr="007A772D">
        <w:t xml:space="preserve"> </w:t>
      </w:r>
      <w:proofErr w:type="spellStart"/>
      <w:r w:rsidR="007A772D" w:rsidRPr="007A772D">
        <w:t>Data</w:t>
      </w:r>
      <w:proofErr w:type="spellEnd"/>
      <w:r w:rsidR="007A772D" w:rsidRPr="007A772D">
        <w:t xml:space="preserve"> </w:t>
      </w:r>
      <w:proofErr w:type="spellStart"/>
      <w:r w:rsidR="007A772D" w:rsidRPr="007A772D">
        <w:t>Protection</w:t>
      </w:r>
      <w:proofErr w:type="spellEnd"/>
      <w:r w:rsidR="007A772D" w:rsidRPr="007A772D">
        <w:t xml:space="preserve"> </w:t>
      </w:r>
      <w:proofErr w:type="spellStart"/>
      <w:r w:rsidR="007A772D" w:rsidRPr="007A772D">
        <w:t>Regulation</w:t>
      </w:r>
      <w:proofErr w:type="spellEnd"/>
      <w:r w:rsidR="007A772D" w:rsidRPr="007A772D">
        <w:t xml:space="preserve"> - надалі у тексті GDPR</w:t>
      </w:r>
      <w:r>
        <w:t>.).</w:t>
      </w:r>
    </w:p>
    <w:p w:rsidR="00A72BBB" w:rsidRDefault="004A5CE5">
      <w:pPr>
        <w:pStyle w:val="20"/>
        <w:framePr w:w="9576" w:h="12312" w:hRule="exact" w:wrap="none" w:vAnchor="page" w:hAnchor="page" w:x="1658" w:y="2743"/>
        <w:numPr>
          <w:ilvl w:val="0"/>
          <w:numId w:val="1"/>
        </w:numPr>
        <w:shd w:val="clear" w:color="auto" w:fill="auto"/>
        <w:tabs>
          <w:tab w:val="left" w:pos="358"/>
        </w:tabs>
        <w:spacing w:before="0" w:after="70" w:line="220" w:lineRule="exact"/>
      </w:pPr>
      <w:bookmarkStart w:id="3" w:name="bookmark3"/>
      <w:r>
        <w:t>Відомості про володільця персональних даних</w:t>
      </w:r>
      <w:bookmarkEnd w:id="3"/>
    </w:p>
    <w:p w:rsidR="00A72BBB" w:rsidRDefault="004A5CE5">
      <w:pPr>
        <w:pStyle w:val="22"/>
        <w:framePr w:w="9576" w:h="12312" w:hRule="exact" w:wrap="none" w:vAnchor="page" w:hAnchor="page" w:x="1658" w:y="2743"/>
        <w:shd w:val="clear" w:color="auto" w:fill="auto"/>
        <w:spacing w:after="172" w:line="170" w:lineRule="exact"/>
        <w:ind w:firstLine="0"/>
      </w:pPr>
      <w:r>
        <w:t>АТ «</w:t>
      </w:r>
      <w:r w:rsidR="007A772D">
        <w:t>АЛЬПАРІ</w:t>
      </w:r>
      <w:r>
        <w:t xml:space="preserve"> БАНК», код ЄДРПОУ </w:t>
      </w:r>
      <w:r w:rsidR="007A772D">
        <w:t>38377143</w:t>
      </w:r>
      <w:r>
        <w:t xml:space="preserve">, </w:t>
      </w:r>
      <w:r w:rsidR="007A772D" w:rsidRPr="007A772D">
        <w:rPr>
          <w:bCs/>
        </w:rPr>
        <w:t>м. Київ</w:t>
      </w:r>
      <w:r w:rsidR="007A772D">
        <w:rPr>
          <w:bCs/>
        </w:rPr>
        <w:t>,</w:t>
      </w:r>
      <w:r w:rsidR="007A772D" w:rsidRPr="007A772D">
        <w:rPr>
          <w:bCs/>
        </w:rPr>
        <w:t xml:space="preserve"> </w:t>
      </w:r>
      <w:r w:rsidR="007A772D">
        <w:rPr>
          <w:bCs/>
        </w:rPr>
        <w:t xml:space="preserve">вул. </w:t>
      </w:r>
      <w:proofErr w:type="spellStart"/>
      <w:r w:rsidR="007A772D">
        <w:rPr>
          <w:bCs/>
        </w:rPr>
        <w:t>Тарасівська</w:t>
      </w:r>
      <w:proofErr w:type="spellEnd"/>
      <w:r w:rsidR="007A772D">
        <w:rPr>
          <w:bCs/>
        </w:rPr>
        <w:t>, б.19.</w:t>
      </w:r>
    </w:p>
    <w:p w:rsidR="00A72BBB" w:rsidRDefault="004A5CE5">
      <w:pPr>
        <w:pStyle w:val="20"/>
        <w:framePr w:w="9576" w:h="12312" w:hRule="exact" w:wrap="none" w:vAnchor="page" w:hAnchor="page" w:x="1658" w:y="2743"/>
        <w:numPr>
          <w:ilvl w:val="0"/>
          <w:numId w:val="1"/>
        </w:numPr>
        <w:shd w:val="clear" w:color="auto" w:fill="auto"/>
        <w:tabs>
          <w:tab w:val="left" w:pos="358"/>
        </w:tabs>
        <w:spacing w:before="0" w:line="235" w:lineRule="exact"/>
      </w:pPr>
      <w:bookmarkStart w:id="4" w:name="bookmark4"/>
      <w:r>
        <w:t>Звернення до володільця персональних даних</w:t>
      </w:r>
      <w:bookmarkEnd w:id="4"/>
    </w:p>
    <w:p w:rsidR="00A72BBB" w:rsidRDefault="004A5CE5">
      <w:pPr>
        <w:pStyle w:val="22"/>
        <w:framePr w:w="9576" w:h="12312" w:hRule="exact" w:wrap="none" w:vAnchor="page" w:hAnchor="page" w:x="1658" w:y="2743"/>
        <w:shd w:val="clear" w:color="auto" w:fill="auto"/>
        <w:spacing w:after="0" w:line="235" w:lineRule="exact"/>
        <w:ind w:firstLine="0"/>
      </w:pPr>
      <w:r>
        <w:t>Для отримання доступу до персональних даних, а також з інших питань щодо питань обробки персональних даних у Банку, суб’єкту персональних даних потрібно звертатися за адресою:</w:t>
      </w:r>
    </w:p>
    <w:p w:rsidR="00A72BBB" w:rsidRDefault="007A772D" w:rsidP="007A772D">
      <w:pPr>
        <w:pStyle w:val="22"/>
        <w:framePr w:w="9576" w:h="12312" w:hRule="exact" w:wrap="none" w:vAnchor="page" w:hAnchor="page" w:x="1658" w:y="2743"/>
        <w:spacing w:line="235" w:lineRule="exact"/>
      </w:pPr>
      <w:r w:rsidRPr="007A772D">
        <w:rPr>
          <w:bCs/>
        </w:rPr>
        <w:t xml:space="preserve">вул. </w:t>
      </w:r>
      <w:proofErr w:type="spellStart"/>
      <w:r w:rsidRPr="007A772D">
        <w:rPr>
          <w:bCs/>
        </w:rPr>
        <w:t>Тарасівська</w:t>
      </w:r>
      <w:proofErr w:type="spellEnd"/>
      <w:r w:rsidRPr="007A772D">
        <w:rPr>
          <w:bCs/>
        </w:rPr>
        <w:t>, б.19, м. Київ, 01033, тел. (044) 364-73-70</w:t>
      </w:r>
      <w:r w:rsidR="004A5CE5">
        <w:t>, на ім’я Голови Правління Банку.</w:t>
      </w:r>
    </w:p>
    <w:p w:rsidR="00A72BBB" w:rsidRDefault="004A5CE5">
      <w:pPr>
        <w:pStyle w:val="20"/>
        <w:framePr w:w="9576" w:h="12312" w:hRule="exact" w:wrap="none" w:vAnchor="page" w:hAnchor="page" w:x="1658" w:y="2743"/>
        <w:numPr>
          <w:ilvl w:val="0"/>
          <w:numId w:val="1"/>
        </w:numPr>
        <w:shd w:val="clear" w:color="auto" w:fill="auto"/>
        <w:tabs>
          <w:tab w:val="left" w:pos="358"/>
        </w:tabs>
        <w:spacing w:before="0" w:line="235" w:lineRule="exact"/>
      </w:pPr>
      <w:bookmarkStart w:id="5" w:name="bookmark5"/>
      <w:r>
        <w:t>Контроль за додержанням законодавства про захист персональних даних</w:t>
      </w:r>
      <w:bookmarkEnd w:id="5"/>
    </w:p>
    <w:p w:rsidR="00A72BBB" w:rsidRDefault="004A5CE5">
      <w:pPr>
        <w:pStyle w:val="22"/>
        <w:framePr w:w="9576" w:h="12312" w:hRule="exact" w:wrap="none" w:vAnchor="page" w:hAnchor="page" w:x="1658" w:y="2743"/>
        <w:shd w:val="clear" w:color="auto" w:fill="auto"/>
        <w:spacing w:after="0" w:line="235" w:lineRule="exact"/>
        <w:ind w:firstLine="0"/>
      </w:pPr>
      <w:r>
        <w:t xml:space="preserve">Національний Банк України здійснює перевірки дотримання банками вимог законодавства України у банківській сфері, в тому числі щодо питань захисту </w:t>
      </w:r>
      <w:r>
        <w:t>персональних даних.</w:t>
      </w:r>
    </w:p>
    <w:p w:rsidR="00A72BBB" w:rsidRDefault="004A5CE5">
      <w:pPr>
        <w:pStyle w:val="22"/>
        <w:framePr w:w="9576" w:h="12312" w:hRule="exact" w:wrap="none" w:vAnchor="page" w:hAnchor="page" w:x="1658" w:y="2743"/>
        <w:shd w:val="clear" w:color="auto" w:fill="auto"/>
        <w:spacing w:after="124" w:line="235" w:lineRule="exact"/>
        <w:ind w:firstLine="0"/>
        <w:jc w:val="left"/>
      </w:pPr>
      <w:r>
        <w:t>В межах повноважень, передбачених законодавством України, контроль за додержанням законодавства про захист персональних даних здійснює Уповноважений Верховної Ради з прав людини:</w:t>
      </w:r>
      <w:r w:rsidR="007A772D" w:rsidRPr="007A772D">
        <w:rPr>
          <w:rFonts w:ascii="Arial Unicode MS" w:eastAsia="Arial Unicode MS" w:hAnsi="Arial Unicode MS" w:cs="Arial Unicode MS"/>
          <w:sz w:val="24"/>
          <w:szCs w:val="24"/>
        </w:rPr>
        <w:t xml:space="preserve"> </w:t>
      </w:r>
      <w:hyperlink r:id="rId14" w:history="1">
        <w:r w:rsidR="007A772D" w:rsidRPr="007F7088">
          <w:rPr>
            <w:rStyle w:val="a3"/>
          </w:rPr>
          <w:t>http://www.ombudsman.gov.ua/ua/page/zpd/</w:t>
        </w:r>
      </w:hyperlink>
      <w:r w:rsidR="007A772D">
        <w:t xml:space="preserve"> </w:t>
      </w:r>
      <w:r>
        <w:t>Україна, 01008, м. Київ, вул. Інститутська, 21/8, телефон (044) 253-7589, 0800-50-1720.</w:t>
      </w:r>
    </w:p>
    <w:p w:rsidR="00A72BBB" w:rsidRDefault="004A5CE5">
      <w:pPr>
        <w:pStyle w:val="20"/>
        <w:framePr w:w="9576" w:h="12312" w:hRule="exact" w:wrap="none" w:vAnchor="page" w:hAnchor="page" w:x="1658" w:y="2743"/>
        <w:numPr>
          <w:ilvl w:val="0"/>
          <w:numId w:val="1"/>
        </w:numPr>
        <w:shd w:val="clear" w:color="auto" w:fill="auto"/>
        <w:tabs>
          <w:tab w:val="left" w:pos="358"/>
        </w:tabs>
        <w:spacing w:before="0"/>
      </w:pPr>
      <w:bookmarkStart w:id="6" w:name="bookmark6"/>
      <w:r>
        <w:t>Мета обробки персональних даних</w:t>
      </w:r>
      <w:bookmarkEnd w:id="6"/>
    </w:p>
    <w:p w:rsidR="00A72BBB" w:rsidRDefault="004A5CE5">
      <w:pPr>
        <w:pStyle w:val="22"/>
        <w:framePr w:w="9576" w:h="12312" w:hRule="exact" w:wrap="none" w:vAnchor="page" w:hAnchor="page" w:x="1658" w:y="2743"/>
        <w:shd w:val="clear" w:color="auto" w:fill="auto"/>
        <w:spacing w:after="0"/>
        <w:ind w:firstLine="0"/>
      </w:pPr>
      <w:r>
        <w:t>Банк здійснює обробку персональних даних з метою:</w:t>
      </w:r>
    </w:p>
    <w:p w:rsidR="00A72BBB" w:rsidRDefault="004A5CE5">
      <w:pPr>
        <w:pStyle w:val="22"/>
        <w:framePr w:w="9576" w:h="12312" w:hRule="exact" w:wrap="none" w:vAnchor="page" w:hAnchor="page" w:x="1658" w:y="2743"/>
        <w:numPr>
          <w:ilvl w:val="0"/>
          <w:numId w:val="2"/>
        </w:numPr>
        <w:shd w:val="clear" w:color="auto" w:fill="auto"/>
        <w:tabs>
          <w:tab w:val="left" w:pos="757"/>
        </w:tabs>
        <w:spacing w:after="0"/>
        <w:ind w:left="760"/>
      </w:pPr>
      <w:r>
        <w:t xml:space="preserve">виконання обов’язків Банку, які передбачені </w:t>
      </w:r>
      <w:r>
        <w:t>законодавством України;</w:t>
      </w:r>
    </w:p>
    <w:p w:rsidR="00A72BBB" w:rsidRDefault="004A5CE5">
      <w:pPr>
        <w:pStyle w:val="22"/>
        <w:framePr w:w="9576" w:h="12312" w:hRule="exact" w:wrap="none" w:vAnchor="page" w:hAnchor="page" w:x="1658" w:y="2743"/>
        <w:numPr>
          <w:ilvl w:val="0"/>
          <w:numId w:val="2"/>
        </w:numPr>
        <w:shd w:val="clear" w:color="auto" w:fill="auto"/>
        <w:tabs>
          <w:tab w:val="left" w:pos="757"/>
        </w:tabs>
        <w:spacing w:after="0"/>
        <w:ind w:left="760"/>
      </w:pPr>
      <w:r>
        <w:t>надання Банком фінансових послуг та провадження іншої діяльності, що зазначена</w:t>
      </w:r>
      <w:r w:rsidR="007A772D">
        <w:t xml:space="preserve"> у Статуті Банку, та</w:t>
      </w:r>
      <w:r>
        <w:t xml:space="preserve"> передбачена законодавством України;</w:t>
      </w:r>
    </w:p>
    <w:p w:rsidR="00A72BBB" w:rsidRDefault="004A5CE5">
      <w:pPr>
        <w:pStyle w:val="22"/>
        <w:framePr w:w="9576" w:h="12312" w:hRule="exact" w:wrap="none" w:vAnchor="page" w:hAnchor="page" w:x="1658" w:y="2743"/>
        <w:numPr>
          <w:ilvl w:val="0"/>
          <w:numId w:val="2"/>
        </w:numPr>
        <w:shd w:val="clear" w:color="auto" w:fill="auto"/>
        <w:tabs>
          <w:tab w:val="left" w:pos="757"/>
        </w:tabs>
        <w:spacing w:after="0"/>
        <w:ind w:left="760"/>
      </w:pPr>
      <w:r>
        <w:t>виконання умов договорів, що були/будуть укладені Банком (у т. ч. реалізації та захисту прав сторін за укладеними договорами);</w:t>
      </w:r>
    </w:p>
    <w:p w:rsidR="00A72BBB" w:rsidRDefault="004A5CE5">
      <w:pPr>
        <w:pStyle w:val="22"/>
        <w:framePr w:w="9576" w:h="12312" w:hRule="exact" w:wrap="none" w:vAnchor="page" w:hAnchor="page" w:x="1658" w:y="2743"/>
        <w:numPr>
          <w:ilvl w:val="0"/>
          <w:numId w:val="2"/>
        </w:numPr>
        <w:shd w:val="clear" w:color="auto" w:fill="auto"/>
        <w:tabs>
          <w:tab w:val="left" w:pos="757"/>
        </w:tabs>
        <w:spacing w:after="0"/>
        <w:ind w:left="760"/>
      </w:pPr>
      <w:r>
        <w:t>забезпечення якості банківського обслуговування;</w:t>
      </w:r>
    </w:p>
    <w:p w:rsidR="00A72BBB" w:rsidRDefault="004A5CE5">
      <w:pPr>
        <w:pStyle w:val="22"/>
        <w:framePr w:w="9576" w:h="12312" w:hRule="exact" w:wrap="none" w:vAnchor="page" w:hAnchor="page" w:x="1658" w:y="2743"/>
        <w:numPr>
          <w:ilvl w:val="0"/>
          <w:numId w:val="2"/>
        </w:numPr>
        <w:shd w:val="clear" w:color="auto" w:fill="auto"/>
        <w:tabs>
          <w:tab w:val="left" w:pos="757"/>
        </w:tabs>
        <w:spacing w:after="0"/>
        <w:ind w:left="760"/>
      </w:pPr>
      <w:r>
        <w:t>здійснення автоматизованої обробки даних клієнтів, інших контрагентів з метою о</w:t>
      </w:r>
      <w:r>
        <w:t>цінки різних аспектів поведінки, економічних, соціальних та інших інтересів/уподобань цих осіб, побудови стратегій розвитку, розробки та пропозиції продуктів та послуг Банку;</w:t>
      </w:r>
    </w:p>
    <w:p w:rsidR="00A72BBB" w:rsidRDefault="004A5CE5">
      <w:pPr>
        <w:pStyle w:val="22"/>
        <w:framePr w:w="9576" w:h="12312" w:hRule="exact" w:wrap="none" w:vAnchor="page" w:hAnchor="page" w:x="1658" w:y="2743"/>
        <w:numPr>
          <w:ilvl w:val="0"/>
          <w:numId w:val="2"/>
        </w:numPr>
        <w:shd w:val="clear" w:color="auto" w:fill="auto"/>
        <w:tabs>
          <w:tab w:val="left" w:pos="757"/>
        </w:tabs>
        <w:spacing w:after="0"/>
        <w:ind w:left="760"/>
      </w:pPr>
      <w:r>
        <w:t>направлення фізичним особам інформаційних, рекламних повідомлень та пропозицій що</w:t>
      </w:r>
      <w:r>
        <w:t>до послуг Банку, його партнерів, для участі фізичних осіб в програмах Банку та його партнерів;</w:t>
      </w:r>
    </w:p>
    <w:p w:rsidR="00A72BBB" w:rsidRDefault="004A5CE5">
      <w:pPr>
        <w:pStyle w:val="22"/>
        <w:framePr w:w="9576" w:h="12312" w:hRule="exact" w:wrap="none" w:vAnchor="page" w:hAnchor="page" w:x="1658" w:y="2743"/>
        <w:numPr>
          <w:ilvl w:val="0"/>
          <w:numId w:val="2"/>
        </w:numPr>
        <w:shd w:val="clear" w:color="auto" w:fill="auto"/>
        <w:tabs>
          <w:tab w:val="left" w:pos="757"/>
        </w:tabs>
        <w:spacing w:after="0"/>
        <w:ind w:left="760"/>
      </w:pPr>
      <w:r>
        <w:t xml:space="preserve">захисту законних інтересів Банку або третьої особи, якій Банком передаються персональні дані, крім випадків, коли потреби захисту основоположних прав і свобод </w:t>
      </w:r>
      <w:r>
        <w:t>фізичних осіб у зв'язку з обробкою їх даних переважають такі інтереси;</w:t>
      </w:r>
    </w:p>
    <w:p w:rsidR="00A72BBB" w:rsidRDefault="004A5CE5">
      <w:pPr>
        <w:pStyle w:val="22"/>
        <w:framePr w:w="9576" w:h="12312" w:hRule="exact" w:wrap="none" w:vAnchor="page" w:hAnchor="page" w:x="1658" w:y="2743"/>
        <w:numPr>
          <w:ilvl w:val="0"/>
          <w:numId w:val="2"/>
        </w:numPr>
        <w:shd w:val="clear" w:color="auto" w:fill="auto"/>
        <w:tabs>
          <w:tab w:val="left" w:pos="757"/>
        </w:tabs>
        <w:spacing w:after="0"/>
        <w:ind w:left="760"/>
      </w:pPr>
      <w:r>
        <w:t>реалізації інших повноважень, виконання функцій, обов’язків Банку, що передбачені законодавством України або не суперечать йому, зокрема для виконання внутрішніх документів Банку, колек</w:t>
      </w:r>
      <w:r>
        <w:t xml:space="preserve">тивного договору, рішень органів державної влади та органів нагляду за діяльністю Банку, судових рішень, </w:t>
      </w:r>
      <w:proofErr w:type="spellStart"/>
      <w:r>
        <w:t>рішень</w:t>
      </w:r>
      <w:proofErr w:type="spellEnd"/>
      <w:r>
        <w:t xml:space="preserve"> органів управління Банку.</w:t>
      </w:r>
    </w:p>
    <w:p w:rsidR="00A72BBB" w:rsidRDefault="004A5CE5">
      <w:pPr>
        <w:pStyle w:val="22"/>
        <w:framePr w:w="9576" w:h="12312" w:hRule="exact" w:wrap="none" w:vAnchor="page" w:hAnchor="page" w:x="1658" w:y="2743"/>
        <w:shd w:val="clear" w:color="auto" w:fill="auto"/>
        <w:spacing w:after="0"/>
        <w:ind w:firstLine="0"/>
      </w:pPr>
      <w:r>
        <w:t xml:space="preserve">Мета обробки Банком персональних даних суб’єктів персональних даних може змінюватися внаслідок зміни умов укладених з </w:t>
      </w:r>
      <w:r>
        <w:t>ними договорів або ділових відносин, змісту діяльності Банку, у тому числі у зв‘язку із зміною законодавства України.</w:t>
      </w:r>
    </w:p>
    <w:p w:rsidR="00A72BBB" w:rsidRPr="007A772D" w:rsidRDefault="004A5CE5">
      <w:pPr>
        <w:pStyle w:val="22"/>
        <w:framePr w:w="9576" w:h="12312" w:hRule="exact" w:wrap="none" w:vAnchor="page" w:hAnchor="page" w:x="1658" w:y="2743"/>
        <w:shd w:val="clear" w:color="auto" w:fill="auto"/>
        <w:spacing w:after="0"/>
        <w:ind w:firstLine="0"/>
        <w:rPr>
          <w:lang w:val="ru-RU"/>
        </w:rPr>
      </w:pPr>
      <w:r>
        <w:t>Обробка персональних даних з метою надання інформації/пропозиції про послуги Банку, чи в визначених Банком інших цілях, а також зберігання</w:t>
      </w:r>
      <w:r>
        <w:t xml:space="preserve"> Персональних даних з метою виконання вимог законодавства України щодо порядку зберігання документів, не вважається несумісною обробкою та здійснюється Банком за умови забезпечення належного захисту Персональних даних Банк як володілець персональних даних </w:t>
      </w:r>
      <w:r>
        <w:t>може доручити обробку персональних даних розпоряднику персональних даних відповідно до договору, укладеного в письмовій формі.</w:t>
      </w:r>
    </w:p>
    <w:p w:rsidR="00A72BBB" w:rsidRDefault="00A72BBB">
      <w:pPr>
        <w:rPr>
          <w:sz w:val="2"/>
          <w:szCs w:val="2"/>
        </w:rPr>
        <w:sectPr w:rsidR="00A72BBB">
          <w:pgSz w:w="11900" w:h="16840"/>
          <w:pgMar w:top="360" w:right="360" w:bottom="360" w:left="360" w:header="0" w:footer="3" w:gutter="0"/>
          <w:cols w:space="720"/>
          <w:noEndnote/>
          <w:docGrid w:linePitch="360"/>
        </w:sectPr>
      </w:pPr>
    </w:p>
    <w:p w:rsidR="00A72BBB" w:rsidRDefault="004A5CE5">
      <w:pPr>
        <w:pStyle w:val="20"/>
        <w:framePr w:w="9557" w:h="14025" w:hRule="exact" w:wrap="none" w:vAnchor="page" w:hAnchor="page" w:x="1667" w:y="1176"/>
        <w:numPr>
          <w:ilvl w:val="0"/>
          <w:numId w:val="1"/>
        </w:numPr>
        <w:shd w:val="clear" w:color="auto" w:fill="auto"/>
        <w:tabs>
          <w:tab w:val="left" w:pos="360"/>
        </w:tabs>
        <w:spacing w:before="0" w:after="10" w:line="220" w:lineRule="exact"/>
      </w:pPr>
      <w:bookmarkStart w:id="7" w:name="bookmark7"/>
      <w:r>
        <w:lastRenderedPageBreak/>
        <w:t>Суб’єкт персональних даних</w:t>
      </w:r>
      <w:bookmarkEnd w:id="7"/>
    </w:p>
    <w:p w:rsidR="00A72BBB" w:rsidRDefault="004A5CE5">
      <w:pPr>
        <w:pStyle w:val="22"/>
        <w:framePr w:w="9557" w:h="14025" w:hRule="exact" w:wrap="none" w:vAnchor="page" w:hAnchor="page" w:x="1667" w:y="1176"/>
        <w:shd w:val="clear" w:color="auto" w:fill="auto"/>
        <w:spacing w:after="0" w:line="170" w:lineRule="exact"/>
        <w:ind w:firstLine="0"/>
        <w:jc w:val="left"/>
      </w:pPr>
      <w:r>
        <w:t>Суб'єктом персональних даних є фізична особа, персональні дані якої обробляються</w:t>
      </w:r>
      <w:r>
        <w:t xml:space="preserve"> і яка має право:</w:t>
      </w:r>
    </w:p>
    <w:p w:rsidR="00A72BBB" w:rsidRDefault="004A5CE5">
      <w:pPr>
        <w:pStyle w:val="22"/>
        <w:framePr w:w="9557" w:h="14025" w:hRule="exact" w:wrap="none" w:vAnchor="page" w:hAnchor="page" w:x="1667" w:y="1176"/>
        <w:numPr>
          <w:ilvl w:val="0"/>
          <w:numId w:val="3"/>
        </w:numPr>
        <w:shd w:val="clear" w:color="auto" w:fill="auto"/>
        <w:tabs>
          <w:tab w:val="left" w:pos="746"/>
        </w:tabs>
        <w:spacing w:after="0" w:line="206" w:lineRule="exact"/>
        <w:ind w:left="740" w:hanging="340"/>
        <w:jc w:val="left"/>
      </w:pPr>
      <w:r>
        <w:t>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w:t>
      </w:r>
      <w:r>
        <w:t>формації уповноваженим ним особам, крім випадків, встановлених законом;</w:t>
      </w:r>
    </w:p>
    <w:p w:rsidR="00A72BBB" w:rsidRDefault="004A5CE5">
      <w:pPr>
        <w:pStyle w:val="22"/>
        <w:framePr w:w="9557" w:h="14025" w:hRule="exact" w:wrap="none" w:vAnchor="page" w:hAnchor="page" w:x="1667" w:y="1176"/>
        <w:numPr>
          <w:ilvl w:val="0"/>
          <w:numId w:val="3"/>
        </w:numPr>
        <w:shd w:val="clear" w:color="auto" w:fill="auto"/>
        <w:tabs>
          <w:tab w:val="left" w:pos="746"/>
        </w:tabs>
        <w:spacing w:after="0" w:line="206" w:lineRule="exact"/>
        <w:ind w:left="740" w:hanging="340"/>
        <w:jc w:val="left"/>
      </w:pPr>
      <w: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A72BBB" w:rsidRDefault="004A5CE5">
      <w:pPr>
        <w:pStyle w:val="22"/>
        <w:framePr w:w="9557" w:h="14025" w:hRule="exact" w:wrap="none" w:vAnchor="page" w:hAnchor="page" w:x="1667" w:y="1176"/>
        <w:numPr>
          <w:ilvl w:val="0"/>
          <w:numId w:val="3"/>
        </w:numPr>
        <w:shd w:val="clear" w:color="auto" w:fill="auto"/>
        <w:tabs>
          <w:tab w:val="left" w:pos="746"/>
        </w:tabs>
        <w:spacing w:after="0" w:line="206" w:lineRule="exact"/>
        <w:ind w:left="400" w:firstLine="0"/>
      </w:pPr>
      <w:r>
        <w:t>на доступ до своїх персональних даних</w:t>
      </w:r>
      <w:r>
        <w:t>;</w:t>
      </w:r>
    </w:p>
    <w:p w:rsidR="00A72BBB" w:rsidRDefault="004A5CE5">
      <w:pPr>
        <w:pStyle w:val="22"/>
        <w:framePr w:w="9557" w:h="14025" w:hRule="exact" w:wrap="none" w:vAnchor="page" w:hAnchor="page" w:x="1667" w:y="1176"/>
        <w:numPr>
          <w:ilvl w:val="0"/>
          <w:numId w:val="3"/>
        </w:numPr>
        <w:shd w:val="clear" w:color="auto" w:fill="auto"/>
        <w:tabs>
          <w:tab w:val="left" w:pos="746"/>
        </w:tabs>
        <w:spacing w:after="0" w:line="206" w:lineRule="exact"/>
        <w:ind w:left="740" w:hanging="340"/>
        <w:jc w:val="left"/>
      </w:pPr>
      <w:r>
        <w:t>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A72BBB" w:rsidRDefault="004A5CE5">
      <w:pPr>
        <w:pStyle w:val="22"/>
        <w:framePr w:w="9557" w:h="14025" w:hRule="exact" w:wrap="none" w:vAnchor="page" w:hAnchor="page" w:x="1667" w:y="1176"/>
        <w:numPr>
          <w:ilvl w:val="0"/>
          <w:numId w:val="3"/>
        </w:numPr>
        <w:shd w:val="clear" w:color="auto" w:fill="auto"/>
        <w:tabs>
          <w:tab w:val="left" w:pos="746"/>
        </w:tabs>
        <w:spacing w:after="0" w:line="206" w:lineRule="exact"/>
        <w:ind w:left="740" w:hanging="340"/>
        <w:jc w:val="left"/>
      </w:pPr>
      <w:r>
        <w:t>пред'являти вмотивовану вимогу</w:t>
      </w:r>
      <w:r>
        <w:t xml:space="preserve"> володільцю персональних даних із запереченням проти обробки своїх персональних даних;</w:t>
      </w:r>
    </w:p>
    <w:p w:rsidR="00A72BBB" w:rsidRDefault="004A5CE5">
      <w:pPr>
        <w:pStyle w:val="22"/>
        <w:framePr w:w="9557" w:h="14025" w:hRule="exact" w:wrap="none" w:vAnchor="page" w:hAnchor="page" w:x="1667" w:y="1176"/>
        <w:numPr>
          <w:ilvl w:val="0"/>
          <w:numId w:val="3"/>
        </w:numPr>
        <w:shd w:val="clear" w:color="auto" w:fill="auto"/>
        <w:tabs>
          <w:tab w:val="left" w:pos="746"/>
        </w:tabs>
        <w:spacing w:after="0" w:line="206" w:lineRule="exact"/>
        <w:ind w:left="740" w:hanging="340"/>
        <w:jc w:val="left"/>
      </w:pPr>
      <w:r>
        <w:t>пред'являти вмотивовану вимогу щодо зміни або знищення своїх персональних даних будь яким володільцем та розпорядником персональних даних, якщо ці дані обробляються неза</w:t>
      </w:r>
      <w:r>
        <w:t>конно чи є недостовірними;</w:t>
      </w:r>
    </w:p>
    <w:p w:rsidR="00A72BBB" w:rsidRDefault="004A5CE5">
      <w:pPr>
        <w:pStyle w:val="22"/>
        <w:framePr w:w="9557" w:h="14025" w:hRule="exact" w:wrap="none" w:vAnchor="page" w:hAnchor="page" w:x="1667" w:y="1176"/>
        <w:numPr>
          <w:ilvl w:val="0"/>
          <w:numId w:val="3"/>
        </w:numPr>
        <w:shd w:val="clear" w:color="auto" w:fill="auto"/>
        <w:tabs>
          <w:tab w:val="left" w:pos="746"/>
        </w:tabs>
        <w:spacing w:after="0" w:line="206" w:lineRule="exact"/>
        <w:ind w:left="740" w:hanging="340"/>
        <w:jc w:val="left"/>
      </w:pPr>
      <w: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w:t>
      </w:r>
      <w:r>
        <w:t>товірними чи ганьблять честь, гідність та ділову репутацію фізичної особи;</w:t>
      </w:r>
    </w:p>
    <w:p w:rsidR="00A72BBB" w:rsidRDefault="004A5CE5">
      <w:pPr>
        <w:pStyle w:val="22"/>
        <w:framePr w:w="9557" w:h="14025" w:hRule="exact" w:wrap="none" w:vAnchor="page" w:hAnchor="page" w:x="1667" w:y="1176"/>
        <w:numPr>
          <w:ilvl w:val="0"/>
          <w:numId w:val="3"/>
        </w:numPr>
        <w:shd w:val="clear" w:color="auto" w:fill="auto"/>
        <w:tabs>
          <w:tab w:val="left" w:pos="746"/>
        </w:tabs>
        <w:spacing w:after="0" w:line="206" w:lineRule="exact"/>
        <w:ind w:left="740" w:hanging="340"/>
        <w:jc w:val="left"/>
      </w:pPr>
      <w:r>
        <w:t>звертатися із скаргами на обробку своїх персональних даних до Уповноваженого Верховної Ради України з прав людини або до суду;</w:t>
      </w:r>
    </w:p>
    <w:p w:rsidR="00A72BBB" w:rsidRDefault="004A5CE5">
      <w:pPr>
        <w:pStyle w:val="22"/>
        <w:framePr w:w="9557" w:h="14025" w:hRule="exact" w:wrap="none" w:vAnchor="page" w:hAnchor="page" w:x="1667" w:y="1176"/>
        <w:numPr>
          <w:ilvl w:val="0"/>
          <w:numId w:val="3"/>
        </w:numPr>
        <w:shd w:val="clear" w:color="auto" w:fill="auto"/>
        <w:tabs>
          <w:tab w:val="left" w:pos="746"/>
        </w:tabs>
        <w:spacing w:after="0" w:line="206" w:lineRule="exact"/>
        <w:ind w:left="400" w:firstLine="0"/>
      </w:pPr>
      <w:r>
        <w:t>застосовувати засоби правового захисту в разі порушенн</w:t>
      </w:r>
      <w:r>
        <w:t>я законодавства про захист персональних даних;</w:t>
      </w:r>
    </w:p>
    <w:p w:rsidR="00A72BBB" w:rsidRDefault="004A5CE5">
      <w:pPr>
        <w:pStyle w:val="22"/>
        <w:framePr w:w="9557" w:h="14025" w:hRule="exact" w:wrap="none" w:vAnchor="page" w:hAnchor="page" w:x="1667" w:y="1176"/>
        <w:numPr>
          <w:ilvl w:val="0"/>
          <w:numId w:val="3"/>
        </w:numPr>
        <w:shd w:val="clear" w:color="auto" w:fill="auto"/>
        <w:tabs>
          <w:tab w:val="left" w:pos="761"/>
        </w:tabs>
        <w:spacing w:after="0" w:line="206" w:lineRule="exact"/>
        <w:ind w:left="400" w:firstLine="0"/>
      </w:pPr>
      <w:r>
        <w:t>вносити застереження стосовно обмеження права на обробку своїх персональних даних під час надання згоди;</w:t>
      </w:r>
    </w:p>
    <w:p w:rsidR="00A72BBB" w:rsidRDefault="004A5CE5">
      <w:pPr>
        <w:pStyle w:val="22"/>
        <w:framePr w:w="9557" w:h="14025" w:hRule="exact" w:wrap="none" w:vAnchor="page" w:hAnchor="page" w:x="1667" w:y="1176"/>
        <w:numPr>
          <w:ilvl w:val="0"/>
          <w:numId w:val="3"/>
        </w:numPr>
        <w:shd w:val="clear" w:color="auto" w:fill="auto"/>
        <w:tabs>
          <w:tab w:val="left" w:pos="761"/>
        </w:tabs>
        <w:spacing w:after="0" w:line="206" w:lineRule="exact"/>
        <w:ind w:left="400" w:firstLine="0"/>
      </w:pPr>
      <w:r>
        <w:t>відкликати згоду на обробку персональних даних;</w:t>
      </w:r>
    </w:p>
    <w:p w:rsidR="00A72BBB" w:rsidRDefault="004A5CE5">
      <w:pPr>
        <w:pStyle w:val="22"/>
        <w:framePr w:w="9557" w:h="14025" w:hRule="exact" w:wrap="none" w:vAnchor="page" w:hAnchor="page" w:x="1667" w:y="1176"/>
        <w:numPr>
          <w:ilvl w:val="0"/>
          <w:numId w:val="3"/>
        </w:numPr>
        <w:shd w:val="clear" w:color="auto" w:fill="auto"/>
        <w:tabs>
          <w:tab w:val="left" w:pos="761"/>
        </w:tabs>
        <w:spacing w:after="0" w:line="206" w:lineRule="exact"/>
        <w:ind w:left="400" w:firstLine="0"/>
      </w:pPr>
      <w:r>
        <w:t>знати механізм автоматичної обробки персональних даних;</w:t>
      </w:r>
    </w:p>
    <w:p w:rsidR="00A72BBB" w:rsidRDefault="004A5CE5">
      <w:pPr>
        <w:pStyle w:val="22"/>
        <w:framePr w:w="9557" w:h="14025" w:hRule="exact" w:wrap="none" w:vAnchor="page" w:hAnchor="page" w:x="1667" w:y="1176"/>
        <w:numPr>
          <w:ilvl w:val="0"/>
          <w:numId w:val="3"/>
        </w:numPr>
        <w:shd w:val="clear" w:color="auto" w:fill="auto"/>
        <w:tabs>
          <w:tab w:val="left" w:pos="761"/>
        </w:tabs>
        <w:spacing w:after="89" w:line="206" w:lineRule="exact"/>
        <w:ind w:left="400" w:firstLine="0"/>
      </w:pPr>
      <w:r>
        <w:t>на захист від автоматизованого рішення, яке має для нього правові наслідки.</w:t>
      </w:r>
    </w:p>
    <w:p w:rsidR="00A72BBB" w:rsidRDefault="004A5CE5">
      <w:pPr>
        <w:pStyle w:val="22"/>
        <w:framePr w:w="9557" w:h="14025" w:hRule="exact" w:wrap="none" w:vAnchor="page" w:hAnchor="page" w:x="1667" w:y="1176"/>
        <w:shd w:val="clear" w:color="auto" w:fill="auto"/>
        <w:spacing w:after="124" w:line="170" w:lineRule="exact"/>
        <w:ind w:firstLine="0"/>
        <w:jc w:val="left"/>
      </w:pPr>
      <w:r>
        <w:t>Інформація про померлу особу не є персональними даними.</w:t>
      </w:r>
    </w:p>
    <w:p w:rsidR="00A72BBB" w:rsidRDefault="004A5CE5">
      <w:pPr>
        <w:pStyle w:val="20"/>
        <w:framePr w:w="9557" w:h="14025" w:hRule="exact" w:wrap="none" w:vAnchor="page" w:hAnchor="page" w:x="1667" w:y="1176"/>
        <w:numPr>
          <w:ilvl w:val="0"/>
          <w:numId w:val="1"/>
        </w:numPr>
        <w:shd w:val="clear" w:color="auto" w:fill="auto"/>
        <w:tabs>
          <w:tab w:val="left" w:pos="360"/>
        </w:tabs>
        <w:spacing w:before="0" w:line="220" w:lineRule="exact"/>
      </w:pPr>
      <w:bookmarkStart w:id="8" w:name="bookmark8"/>
      <w:r>
        <w:t>Відкрита інформація із персональними даними</w:t>
      </w:r>
      <w:bookmarkEnd w:id="8"/>
    </w:p>
    <w:p w:rsidR="00A72BBB" w:rsidRDefault="004A5CE5">
      <w:pPr>
        <w:pStyle w:val="22"/>
        <w:framePr w:w="9557" w:h="14025" w:hRule="exact" w:wrap="none" w:vAnchor="page" w:hAnchor="page" w:x="1667" w:y="1176"/>
        <w:shd w:val="clear" w:color="auto" w:fill="auto"/>
        <w:spacing w:after="0" w:line="221" w:lineRule="exact"/>
        <w:ind w:firstLine="0"/>
        <w:jc w:val="left"/>
      </w:pPr>
      <w:r>
        <w:t>Відкритою інформацією із персональних даних є дані:</w:t>
      </w:r>
    </w:p>
    <w:p w:rsidR="00A72BBB" w:rsidRDefault="004A5CE5">
      <w:pPr>
        <w:pStyle w:val="22"/>
        <w:framePr w:w="9557" w:h="14025" w:hRule="exact" w:wrap="none" w:vAnchor="page" w:hAnchor="page" w:x="1667" w:y="1176"/>
        <w:numPr>
          <w:ilvl w:val="0"/>
          <w:numId w:val="2"/>
        </w:numPr>
        <w:shd w:val="clear" w:color="auto" w:fill="auto"/>
        <w:tabs>
          <w:tab w:val="left" w:pos="597"/>
        </w:tabs>
        <w:spacing w:after="0" w:line="221" w:lineRule="exact"/>
        <w:ind w:left="600"/>
      </w:pPr>
      <w:r>
        <w:t xml:space="preserve">що стосуються здійснення </w:t>
      </w:r>
      <w:r>
        <w:t>особою, уповноваженою на виконання функцій держави або місцевого самоврядування, посадових або службових повноважень;</w:t>
      </w:r>
    </w:p>
    <w:p w:rsidR="00A72BBB" w:rsidRDefault="004A5CE5">
      <w:pPr>
        <w:pStyle w:val="22"/>
        <w:framePr w:w="9557" w:h="14025" w:hRule="exact" w:wrap="none" w:vAnchor="page" w:hAnchor="page" w:x="1667" w:y="1176"/>
        <w:numPr>
          <w:ilvl w:val="0"/>
          <w:numId w:val="2"/>
        </w:numPr>
        <w:shd w:val="clear" w:color="auto" w:fill="auto"/>
        <w:tabs>
          <w:tab w:val="left" w:pos="597"/>
        </w:tabs>
        <w:spacing w:after="0" w:line="221" w:lineRule="exact"/>
        <w:ind w:left="600"/>
        <w:jc w:val="left"/>
      </w:pPr>
      <w:r>
        <w:t>прізвища, імена, по батькові фізичних осіб, які отримали бюджетні кошти, отримали у володіння, користування чи розпорядження державне та/а</w:t>
      </w:r>
      <w:r>
        <w:t>бо комунальне майно;</w:t>
      </w:r>
    </w:p>
    <w:p w:rsidR="00A72BBB" w:rsidRDefault="004A5CE5">
      <w:pPr>
        <w:pStyle w:val="22"/>
        <w:framePr w:w="9557" w:h="14025" w:hRule="exact" w:wrap="none" w:vAnchor="page" w:hAnchor="page" w:x="1667" w:y="1176"/>
        <w:numPr>
          <w:ilvl w:val="0"/>
          <w:numId w:val="2"/>
        </w:numPr>
        <w:shd w:val="clear" w:color="auto" w:fill="auto"/>
        <w:tabs>
          <w:tab w:val="left" w:pos="597"/>
        </w:tabs>
        <w:spacing w:after="60" w:line="221" w:lineRule="exact"/>
        <w:ind w:left="600"/>
      </w:pPr>
      <w:r>
        <w:t xml:space="preserve">особа сама надала свої персональні дані у вільне користування - пресу, </w:t>
      </w:r>
      <w:proofErr w:type="spellStart"/>
      <w:r>
        <w:t>інтернет</w:t>
      </w:r>
      <w:proofErr w:type="spellEnd"/>
      <w:r>
        <w:t xml:space="preserve"> і т. п.</w:t>
      </w:r>
    </w:p>
    <w:p w:rsidR="00A72BBB" w:rsidRDefault="004A5CE5">
      <w:pPr>
        <w:pStyle w:val="22"/>
        <w:framePr w:w="9557" w:h="14025" w:hRule="exact" w:wrap="none" w:vAnchor="page" w:hAnchor="page" w:x="1667" w:y="1176"/>
        <w:shd w:val="clear" w:color="auto" w:fill="auto"/>
        <w:spacing w:after="173" w:line="221" w:lineRule="exact"/>
        <w:ind w:firstLine="0"/>
        <w:jc w:val="left"/>
      </w:pPr>
      <w:r>
        <w:t>Суб’єкт персональних даних має право на одержання від Банку будь-яких відомостей про себе за умови наявності у Банка можливості ідентифікувати суб’</w:t>
      </w:r>
      <w:r>
        <w:t>єкта персональних даних, який звернувся з таким запитом. Якщо Банк здійснює обробку персональних даних конкретного суб’єкта персональних даних, його запит щодо отримання доступу до своїх персональних даних задовольняється протягом тридцяти календарних днів</w:t>
      </w:r>
      <w:r>
        <w:t xml:space="preserve"> з дня його надходження, якщо інше не передбачено законодавством України. Відстрочення доступу суб’єкта персональних даних до своїх персональних даних не допускається. Копія персональних даних, що обробляються Банком, надається суб’єкту персональних даних </w:t>
      </w:r>
      <w:r>
        <w:t>у формі витягу, порядок складання якого визначається Банком самостійно.</w:t>
      </w:r>
    </w:p>
    <w:p w:rsidR="00A72BBB" w:rsidRDefault="004A5CE5">
      <w:pPr>
        <w:pStyle w:val="20"/>
        <w:framePr w:w="9557" w:h="14025" w:hRule="exact" w:wrap="none" w:vAnchor="page" w:hAnchor="page" w:x="1667" w:y="1176"/>
        <w:numPr>
          <w:ilvl w:val="0"/>
          <w:numId w:val="1"/>
        </w:numPr>
        <w:shd w:val="clear" w:color="auto" w:fill="auto"/>
        <w:tabs>
          <w:tab w:val="left" w:pos="360"/>
        </w:tabs>
        <w:spacing w:before="0"/>
      </w:pPr>
      <w:bookmarkStart w:id="9" w:name="bookmark9"/>
      <w:r>
        <w:t>Підстава для обробки персональних даних</w:t>
      </w:r>
      <w:bookmarkEnd w:id="9"/>
    </w:p>
    <w:p w:rsidR="00A72BBB" w:rsidRDefault="004A5CE5">
      <w:pPr>
        <w:pStyle w:val="22"/>
        <w:framePr w:w="9557" w:h="14025" w:hRule="exact" w:wrap="none" w:vAnchor="page" w:hAnchor="page" w:x="1667" w:y="1176"/>
        <w:shd w:val="clear" w:color="auto" w:fill="auto"/>
        <w:spacing w:after="0"/>
        <w:ind w:firstLine="0"/>
      </w:pPr>
      <w:r>
        <w:t>Банк здійснює обробку персональних даних, які є публічною та/або інформацією у формі відкритих даних (ст. 101</w:t>
      </w:r>
      <w:hyperlink r:id="rId15" w:history="1">
        <w:r>
          <w:rPr>
            <w:rStyle w:val="a3"/>
          </w:rPr>
          <w:t xml:space="preserve"> </w:t>
        </w:r>
        <w:r>
          <w:rPr>
            <w:rStyle w:val="a3"/>
          </w:rPr>
          <w:t>Закону</w:t>
        </w:r>
      </w:hyperlink>
      <w:r>
        <w:rPr>
          <w:rStyle w:val="23"/>
        </w:rPr>
        <w:t xml:space="preserve"> </w:t>
      </w:r>
      <w:hyperlink r:id="rId16" w:history="1">
        <w:r>
          <w:rPr>
            <w:rStyle w:val="a3"/>
          </w:rPr>
          <w:t>України «Про доступ до публічної інформації»</w:t>
        </w:r>
        <w:r>
          <w:rPr>
            <w:rStyle w:val="a3"/>
          </w:rPr>
          <w:t>)</w:t>
        </w:r>
      </w:hyperlink>
      <w:r>
        <w:t>, що отримана із загальнодоступних джерел, без одержання згоди суб’єкта персональних</w:t>
      </w:r>
      <w:r>
        <w:t xml:space="preserve"> даних. Така інформація може Банком вільно копіюватись, поширюватись та використовуватись іншим чином, в тому числі в комерційних цілях, у поєднанні з іншою інформацією або шляхом включення до власного продукту Банку, виключно в обсягах відповідно до вказа</w:t>
      </w:r>
      <w:r>
        <w:t>ної вище мети обробки та з обов’язковим посиланням на джерело отримання цієї інформації.</w:t>
      </w:r>
    </w:p>
    <w:p w:rsidR="00A72BBB" w:rsidRDefault="004A5CE5">
      <w:pPr>
        <w:pStyle w:val="22"/>
        <w:framePr w:w="9557" w:h="14025" w:hRule="exact" w:wrap="none" w:vAnchor="page" w:hAnchor="page" w:x="1667" w:y="1176"/>
        <w:shd w:val="clear" w:color="auto" w:fill="auto"/>
        <w:spacing w:after="0"/>
        <w:ind w:firstLine="0"/>
      </w:pPr>
      <w:r>
        <w:t>Звернення фізичної особи до Банку або користування послугами Банку свідчить про дозвіл такої особи на обробку Банком її персональних даних в порядку та обсягах, визнач</w:t>
      </w:r>
      <w:r>
        <w:t>ених правилами надання/здійснення Банком відповідних послуг/операцій, в т. ч. умовами укладених договорів.</w:t>
      </w:r>
    </w:p>
    <w:p w:rsidR="00A72BBB" w:rsidRDefault="004A5CE5">
      <w:pPr>
        <w:pStyle w:val="22"/>
        <w:framePr w:w="9557" w:h="14025" w:hRule="exact" w:wrap="none" w:vAnchor="page" w:hAnchor="page" w:x="1667" w:y="1176"/>
        <w:shd w:val="clear" w:color="auto" w:fill="auto"/>
        <w:spacing w:after="0" w:line="235" w:lineRule="exact"/>
        <w:ind w:firstLine="0"/>
        <w:jc w:val="left"/>
      </w:pPr>
      <w:r>
        <w:t>Згода фізичної особи на обробку Банком її персональних даних є окремою від договору підставою для обробки Банком персональних даних (в разі надання т</w:t>
      </w:r>
      <w:r>
        <w:t>акої згоди фізичною особою).</w:t>
      </w:r>
    </w:p>
    <w:p w:rsidR="00A72BBB" w:rsidRDefault="004A5CE5">
      <w:pPr>
        <w:pStyle w:val="22"/>
        <w:framePr w:w="9557" w:h="14025" w:hRule="exact" w:wrap="none" w:vAnchor="page" w:hAnchor="page" w:x="1667" w:y="1176"/>
        <w:shd w:val="clear" w:color="auto" w:fill="auto"/>
        <w:spacing w:after="0"/>
        <w:ind w:firstLine="0"/>
      </w:pPr>
      <w:r>
        <w:t>Обробка Банком окремих категорії персональних даних, обробка яких становить особливий ризик для прав і свобод суб’єктів персональних даних, здійснюється тільки за наявності спеціальних правових підстав, визначених законодавство</w:t>
      </w:r>
      <w:r>
        <w:t>м України, зокрема:</w:t>
      </w:r>
    </w:p>
    <w:p w:rsidR="00A72BBB" w:rsidRDefault="004A5CE5">
      <w:pPr>
        <w:pStyle w:val="22"/>
        <w:framePr w:w="9557" w:h="14025" w:hRule="exact" w:wrap="none" w:vAnchor="page" w:hAnchor="page" w:x="1667" w:y="1176"/>
        <w:numPr>
          <w:ilvl w:val="0"/>
          <w:numId w:val="2"/>
        </w:numPr>
        <w:shd w:val="clear" w:color="auto" w:fill="auto"/>
        <w:tabs>
          <w:tab w:val="left" w:pos="597"/>
        </w:tabs>
        <w:spacing w:after="0" w:line="221" w:lineRule="exact"/>
        <w:ind w:left="600"/>
      </w:pPr>
      <w:r>
        <w:t>згоди суб'єкта персональних даних на обробку його персональних даних;</w:t>
      </w:r>
    </w:p>
    <w:p w:rsidR="00A72BBB" w:rsidRDefault="004A5CE5">
      <w:pPr>
        <w:pStyle w:val="22"/>
        <w:framePr w:w="9557" w:h="14025" w:hRule="exact" w:wrap="none" w:vAnchor="page" w:hAnchor="page" w:x="1667" w:y="1176"/>
        <w:numPr>
          <w:ilvl w:val="0"/>
          <w:numId w:val="2"/>
        </w:numPr>
        <w:shd w:val="clear" w:color="auto" w:fill="auto"/>
        <w:tabs>
          <w:tab w:val="left" w:pos="597"/>
        </w:tabs>
        <w:spacing w:after="0" w:line="221" w:lineRule="exact"/>
        <w:ind w:left="600"/>
      </w:pPr>
      <w:r>
        <w:t>дозволу на обробку персональних даних, наданого володільцю бази персональних даних відповідно до законодавства України виключно для здійснення його повноважень, у том</w:t>
      </w:r>
      <w:r>
        <w:t>у числі, обробка персональних даних необхідна для здійснення прав та виконання обов'язків Банку у сфері трудових правовідносин із забезпеченням відповідного захисту даних суб’єкта персональних даних;</w:t>
      </w:r>
    </w:p>
    <w:p w:rsidR="00A72BBB" w:rsidRDefault="004A5CE5">
      <w:pPr>
        <w:pStyle w:val="a5"/>
        <w:framePr w:wrap="none" w:vAnchor="page" w:hAnchor="page" w:x="11070" w:y="15709"/>
        <w:shd w:val="clear" w:color="auto" w:fill="auto"/>
        <w:spacing w:line="180" w:lineRule="exact"/>
      </w:pPr>
      <w:r>
        <w:t>2</w:t>
      </w:r>
    </w:p>
    <w:p w:rsidR="00A72BBB" w:rsidRDefault="00A72BBB">
      <w:pPr>
        <w:rPr>
          <w:sz w:val="2"/>
          <w:szCs w:val="2"/>
        </w:rPr>
        <w:sectPr w:rsidR="00A72BBB">
          <w:pgSz w:w="11900" w:h="16840"/>
          <w:pgMar w:top="360" w:right="360" w:bottom="360" w:left="360" w:header="0" w:footer="3" w:gutter="0"/>
          <w:cols w:space="720"/>
          <w:noEndnote/>
          <w:docGrid w:linePitch="360"/>
        </w:sectPr>
      </w:pP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lastRenderedPageBreak/>
        <w:t xml:space="preserve">укладення та виконання </w:t>
      </w:r>
      <w:r>
        <w:t>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захисту життєво важливих інтересів суб'єкта п</w:t>
      </w:r>
      <w:r>
        <w:t>ерсональних даних;</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необхідності виконання обов’язку володільця бази персональних даних, який передбачений законодавством;</w:t>
      </w:r>
    </w:p>
    <w:p w:rsidR="00A72BBB" w:rsidRDefault="004A5CE5">
      <w:pPr>
        <w:pStyle w:val="22"/>
        <w:framePr w:w="9557" w:h="14513" w:hRule="exact" w:wrap="none" w:vAnchor="page" w:hAnchor="page" w:x="1667" w:y="1137"/>
        <w:numPr>
          <w:ilvl w:val="0"/>
          <w:numId w:val="2"/>
        </w:numPr>
        <w:shd w:val="clear" w:color="auto" w:fill="auto"/>
        <w:tabs>
          <w:tab w:val="left" w:pos="598"/>
        </w:tabs>
        <w:spacing w:after="109" w:line="221" w:lineRule="exact"/>
        <w:ind w:left="600"/>
        <w:jc w:val="left"/>
      </w:pPr>
      <w:r>
        <w:t xml:space="preserve">необхідності захисту законних інтересів володільця бази персональних даних або третьої особи, якій передаються персональні дані, крім </w:t>
      </w:r>
      <w:r>
        <w:t>випадків, коли потреби захисту основоположних прав і свобод суб’єкта персональних даних у зв’язку з обробкою його даних переважають такі інтереси.</w:t>
      </w:r>
    </w:p>
    <w:p w:rsidR="00A72BBB" w:rsidRDefault="004A5CE5">
      <w:pPr>
        <w:pStyle w:val="20"/>
        <w:framePr w:w="9557" w:h="14513" w:hRule="exact" w:wrap="none" w:vAnchor="page" w:hAnchor="page" w:x="1667" w:y="1137"/>
        <w:numPr>
          <w:ilvl w:val="0"/>
          <w:numId w:val="1"/>
        </w:numPr>
        <w:shd w:val="clear" w:color="auto" w:fill="auto"/>
        <w:tabs>
          <w:tab w:val="left" w:pos="362"/>
        </w:tabs>
        <w:spacing w:before="0" w:line="235" w:lineRule="exact"/>
      </w:pPr>
      <w:bookmarkStart w:id="10" w:name="bookmark10"/>
      <w:r>
        <w:t>Склад та зміст персональних даних, що обробляються, джерела їх надходження</w:t>
      </w:r>
      <w:bookmarkEnd w:id="10"/>
    </w:p>
    <w:p w:rsidR="00A72BBB" w:rsidRDefault="004A5CE5">
      <w:pPr>
        <w:pStyle w:val="22"/>
        <w:framePr w:w="9557" w:h="14513" w:hRule="exact" w:wrap="none" w:vAnchor="page" w:hAnchor="page" w:x="1667" w:y="1137"/>
        <w:shd w:val="clear" w:color="auto" w:fill="auto"/>
        <w:spacing w:after="0" w:line="235" w:lineRule="exact"/>
        <w:ind w:firstLine="0"/>
      </w:pPr>
      <w:r>
        <w:t>Зміст і обсяг обробки Банком персо</w:t>
      </w:r>
      <w:r>
        <w:t>нальних даних у значній мірі залежить від виду відносин у яких перебувають Банк та відповідний суб’єкт персональних даних, у тому числі для клієнтів Банку - суб’єктів персональних даних зміст обсяг обробки персональних даних залежить від продуктів та послу</w:t>
      </w:r>
      <w:r>
        <w:t>г, які клієнти Банку запросили або з якими вони погоджуються. Зміст персональних даних, що обробляються Банком, відповідає інформації, отриманій від фізичних осіб - суб’єктів цих персональних даних або законно отриманій від їх представників чи третіх осіб,</w:t>
      </w:r>
      <w:r>
        <w:t xml:space="preserve"> у тому числі від бюро кредитних історій, з кредитного реєстру Національного банку України, від осіб, представниками яких виступають суб’єкти персональних даних, або отримана Банком із загальнодоступних джерел (наприклад, з Єдиного державного реєстру юриди</w:t>
      </w:r>
      <w:r>
        <w:t>чних осіб, фізичних осіб - підприємців та громадських формувань), а також включає інформацію, що відома/стала відома Банку в зв‘язку із реалізацією договірних та інших правовідносин із такими фізичними особами та іншими особами, які є клієнтами/контрагента</w:t>
      </w:r>
      <w:r>
        <w:t>ми Банку в таких відносинах, в результаті запису телефонних розмов суб’єктів персональних даних/їх представників з працівниками Банку та фото/відео-зйомки або була отримана із загальнодоступних джерел.</w:t>
      </w:r>
    </w:p>
    <w:p w:rsidR="00A72BBB" w:rsidRDefault="004A5CE5">
      <w:pPr>
        <w:pStyle w:val="22"/>
        <w:framePr w:w="9557" w:h="14513" w:hRule="exact" w:wrap="none" w:vAnchor="page" w:hAnchor="page" w:x="1667" w:y="1137"/>
        <w:shd w:val="clear" w:color="auto" w:fill="auto"/>
        <w:spacing w:after="0"/>
        <w:ind w:firstLine="0"/>
      </w:pPr>
      <w:r>
        <w:t>Банк здійснює обробку персональних даних фізичних осіб</w:t>
      </w:r>
      <w:r>
        <w:t>, отриманих від третіх осіб, якщо це передбачено законодавством України або за умови надання цими третіми особами гарантії, що така передача здійснюється ними з дотриманням вимог законодавства України і не порушує права фізичних осіб, персональні дані яких</w:t>
      </w:r>
      <w:r>
        <w:t xml:space="preserve"> передаються Банку.</w:t>
      </w:r>
    </w:p>
    <w:p w:rsidR="00A72BBB" w:rsidRDefault="004A5CE5">
      <w:pPr>
        <w:pStyle w:val="22"/>
        <w:framePr w:w="9557" w:h="14513" w:hRule="exact" w:wrap="none" w:vAnchor="page" w:hAnchor="page" w:x="1667" w:y="1137"/>
        <w:shd w:val="clear" w:color="auto" w:fill="auto"/>
        <w:spacing w:after="0" w:line="221" w:lineRule="exact"/>
        <w:ind w:firstLine="0"/>
      </w:pPr>
      <w:r>
        <w:t>Банк здійснює обробку персональних даних у наступному складі:</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прізвище, ім’я, по батькові;</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особисті відомості про вік (дата та місце народження), сімейний, родинний стан, родичів;</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 xml:space="preserve">реєстраційний номер облікової картки платника податків </w:t>
      </w:r>
      <w:r>
        <w:t>(ідентифікаційний номер);</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адреса (фактичне місце проживання та за державною реєстрацією), умови проживання, громадянство;</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адреси електронної пошти, номерів телефонів та інші електронні ідентифікаційні дані;</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дані та копії документів, виданих на ім‘я фізично</w:t>
      </w:r>
      <w:r>
        <w:t>ї особи або від її імені;</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освіта, професія, спеціальність, стаж роботи та інформація про місце роботи та посаду;</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відомості про ідентифікацію особи (наприклад, зразок підпису, інформація про посвідчення особи);</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дані фінансової ідентифікації (дані з платіжни</w:t>
      </w:r>
      <w:r>
        <w:t>х карт - кредитних, дебетових тощо);</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фінансовий стан, доходи, види нарахувань і утримань (наприклад, вид та розмір доходів, періодичні зобов'язання з оплати за витрати на освіту дітей, повернення кредитів, орендна плата тощо);</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звукозаписи/записи голосу (на</w:t>
      </w:r>
      <w:r>
        <w:t>приклад, відео та телефонні записи), зображення (фото та відео), а також дані щодо відповідності та інші дані, які можна порівняти з вищезазначеною категорією;</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кредитна історія та будь-яка інформація про стан виконання фізичною особою обов’язків за договор</w:t>
      </w:r>
      <w:r>
        <w:t>ами, що укладені з Банком, та іншими правочинами;</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інформацію про дії фізичної особи та їх результати, що мали місце при виконанні укладених із Банком договорів, включати дані про платежі та розрахунки (наприклад, платіжні доручення, дані про обіг у платіжн</w:t>
      </w:r>
      <w:r>
        <w:t>их операціях тощо);</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 xml:space="preserve">дані з маркетингу та електронні журнали та ідентифікаційні дані (додатки, файли </w:t>
      </w:r>
      <w:bookmarkStart w:id="11" w:name="_GoBack"/>
      <w:bookmarkEnd w:id="11"/>
      <w:proofErr w:type="spellStart"/>
      <w:r>
        <w:t>соокіе</w:t>
      </w:r>
      <w:proofErr w:type="spellEnd"/>
      <w:r>
        <w:t xml:space="preserve"> і т. д.);</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окремі категорії персональних даних, обробка яких становить особливий ризик для прав і свобод суб’єктів персональних даних, а саме: націона</w:t>
      </w:r>
      <w:r>
        <w:t>льне походження; членство в політичних партіях та/або організаціях, професійних спілках, релігійних організаціях чи в громадських організаціях світоглядної спрямованості;</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притягнення до адміністративної чи кримінальної відповідальності; застосування щодо о</w:t>
      </w:r>
      <w:r>
        <w:t>соби заходів в рамках досудового розслідування або заходів, передбачених Законом України «Про оперативно-розшукову діяльність»;</w:t>
      </w:r>
    </w:p>
    <w:p w:rsidR="00A72BBB" w:rsidRDefault="004A5CE5">
      <w:pPr>
        <w:pStyle w:val="22"/>
        <w:framePr w:w="9557" w:h="14513" w:hRule="exact" w:wrap="none" w:vAnchor="page" w:hAnchor="page" w:x="1667" w:y="1137"/>
        <w:numPr>
          <w:ilvl w:val="0"/>
          <w:numId w:val="2"/>
        </w:numPr>
        <w:shd w:val="clear" w:color="auto" w:fill="auto"/>
        <w:tabs>
          <w:tab w:val="left" w:pos="598"/>
        </w:tabs>
        <w:spacing w:after="0" w:line="221" w:lineRule="exact"/>
        <w:ind w:left="600"/>
      </w:pPr>
      <w:r>
        <w:t>дані, що стосуються здоров’я, біометричні дані, місцеперебування та/або шляхи пересування суб’єкта персональних даних;</w:t>
      </w:r>
    </w:p>
    <w:p w:rsidR="00A72BBB" w:rsidRDefault="004A5CE5">
      <w:pPr>
        <w:pStyle w:val="22"/>
        <w:framePr w:w="9557" w:h="14513" w:hRule="exact" w:wrap="none" w:vAnchor="page" w:hAnchor="page" w:x="1667" w:y="1137"/>
        <w:numPr>
          <w:ilvl w:val="0"/>
          <w:numId w:val="2"/>
        </w:numPr>
        <w:shd w:val="clear" w:color="auto" w:fill="auto"/>
        <w:tabs>
          <w:tab w:val="left" w:pos="598"/>
        </w:tabs>
        <w:spacing w:after="121" w:line="221" w:lineRule="exact"/>
        <w:ind w:left="600"/>
      </w:pPr>
      <w:r>
        <w:t>інша інфо</w:t>
      </w:r>
      <w:r>
        <w:t>рмація, що стала відома Банку в зв‘язку із реалізацією правовідносин із фізичною особою, при виконанні вимог законодавства України та внутрішніх документів Банку.</w:t>
      </w:r>
    </w:p>
    <w:p w:rsidR="00A72BBB" w:rsidRDefault="004A5CE5">
      <w:pPr>
        <w:pStyle w:val="20"/>
        <w:framePr w:w="9557" w:h="14513" w:hRule="exact" w:wrap="none" w:vAnchor="page" w:hAnchor="page" w:x="1667" w:y="1137"/>
        <w:numPr>
          <w:ilvl w:val="0"/>
          <w:numId w:val="1"/>
        </w:numPr>
        <w:shd w:val="clear" w:color="auto" w:fill="auto"/>
        <w:tabs>
          <w:tab w:val="left" w:pos="362"/>
        </w:tabs>
        <w:spacing w:before="0" w:after="70" w:line="220" w:lineRule="exact"/>
      </w:pPr>
      <w:bookmarkStart w:id="12" w:name="bookmark11"/>
      <w:r>
        <w:t>Захист персональних даних</w:t>
      </w:r>
      <w:bookmarkEnd w:id="12"/>
    </w:p>
    <w:p w:rsidR="00A72BBB" w:rsidRDefault="004A5CE5">
      <w:pPr>
        <w:pStyle w:val="22"/>
        <w:framePr w:w="9557" w:h="14513" w:hRule="exact" w:wrap="none" w:vAnchor="page" w:hAnchor="page" w:x="1667" w:y="1137"/>
        <w:shd w:val="clear" w:color="auto" w:fill="auto"/>
        <w:spacing w:after="32" w:line="170" w:lineRule="exact"/>
        <w:ind w:firstLine="0"/>
      </w:pPr>
      <w:r>
        <w:t xml:space="preserve">За класифікацією інформації в Банку, персональні дані відносяться </w:t>
      </w:r>
      <w:r>
        <w:t>до інформації з обмеженим доступом.</w:t>
      </w:r>
    </w:p>
    <w:p w:rsidR="00A72BBB" w:rsidRDefault="004A5CE5">
      <w:pPr>
        <w:pStyle w:val="22"/>
        <w:framePr w:w="9557" w:h="14513" w:hRule="exact" w:wrap="none" w:vAnchor="page" w:hAnchor="page" w:x="1667" w:y="1137"/>
        <w:shd w:val="clear" w:color="auto" w:fill="auto"/>
        <w:spacing w:after="0"/>
        <w:ind w:firstLine="0"/>
      </w:pPr>
      <w:r>
        <w:t>У межах Банку доступ до персональних даних надається підрозділам та/або окремим працівникам Банку, для виконання ними своїх службових (трудових) обов’язків, що пов’язані з виконанням договірних, юридичних та/або регулято</w:t>
      </w:r>
      <w:r>
        <w:t>рних обов'язків Банку і реалізацією законних інтересів Банку. Кожен працівник Банку підписує зобов’язання щодо нерозголошення інформації, до якої він має доступ.</w:t>
      </w:r>
    </w:p>
    <w:p w:rsidR="00A72BBB" w:rsidRDefault="004A5CE5">
      <w:pPr>
        <w:pStyle w:val="22"/>
        <w:framePr w:w="9557" w:h="14513" w:hRule="exact" w:wrap="none" w:vAnchor="page" w:hAnchor="page" w:x="1667" w:y="1137"/>
        <w:shd w:val="clear" w:color="auto" w:fill="auto"/>
        <w:spacing w:after="0"/>
        <w:ind w:firstLine="0"/>
      </w:pPr>
      <w:r>
        <w:t>Особи, яким надається доступ до персональних даних та/або передаються персональні дані У межах</w:t>
      </w:r>
      <w:r>
        <w:t xml:space="preserve"> Банку доступ до персональних даних надається підрозділам та/або окремим працівникам Банку, для виконання ними своїх службових (трудових) обов’язків, що пов’язані з виконанням договірних, юридичних та/або регуляторних обов'язків Банку і</w:t>
      </w:r>
    </w:p>
    <w:p w:rsidR="00A72BBB" w:rsidRDefault="004A5CE5">
      <w:pPr>
        <w:pStyle w:val="a5"/>
        <w:framePr w:wrap="none" w:vAnchor="page" w:hAnchor="page" w:x="11080" w:y="15709"/>
        <w:shd w:val="clear" w:color="auto" w:fill="auto"/>
        <w:spacing w:line="180" w:lineRule="exact"/>
      </w:pPr>
      <w:r>
        <w:t>3</w:t>
      </w:r>
    </w:p>
    <w:p w:rsidR="00A72BBB" w:rsidRDefault="00A72BBB">
      <w:pPr>
        <w:rPr>
          <w:sz w:val="2"/>
          <w:szCs w:val="2"/>
        </w:rPr>
        <w:sectPr w:rsidR="00A72BBB">
          <w:pgSz w:w="11900" w:h="16840"/>
          <w:pgMar w:top="360" w:right="360" w:bottom="360" w:left="360" w:header="0" w:footer="3" w:gutter="0"/>
          <w:cols w:space="720"/>
          <w:noEndnote/>
          <w:docGrid w:linePitch="360"/>
        </w:sectPr>
      </w:pPr>
    </w:p>
    <w:p w:rsidR="00A72BBB" w:rsidRDefault="004A5CE5">
      <w:pPr>
        <w:pStyle w:val="22"/>
        <w:framePr w:w="9557" w:h="14515" w:hRule="exact" w:wrap="none" w:vAnchor="page" w:hAnchor="page" w:x="1667" w:y="1125"/>
        <w:shd w:val="clear" w:color="auto" w:fill="auto"/>
        <w:spacing w:after="0"/>
        <w:ind w:firstLine="0"/>
      </w:pPr>
      <w:r>
        <w:lastRenderedPageBreak/>
        <w:t>реалізацією законних інтересів Банку. Кожен працівник Банку підписує зобов’язання щодо нерозголошення інформації, до якої він має доступ.</w:t>
      </w:r>
    </w:p>
    <w:p w:rsidR="00A72BBB" w:rsidRDefault="004A5CE5">
      <w:pPr>
        <w:pStyle w:val="22"/>
        <w:framePr w:w="9557" w:h="14515" w:hRule="exact" w:wrap="none" w:vAnchor="page" w:hAnchor="page" w:x="1667" w:y="1125"/>
        <w:shd w:val="clear" w:color="auto" w:fill="auto"/>
        <w:spacing w:after="0"/>
        <w:ind w:firstLine="0"/>
      </w:pPr>
      <w:r>
        <w:t>Банк зберігає інформацію (документи), яка підтверджує надання заявнику вищезазначеної інформаці</w:t>
      </w:r>
      <w:r>
        <w:t>ї протягом усього періоду обробки персональних даних.</w:t>
      </w:r>
    </w:p>
    <w:p w:rsidR="00A72BBB" w:rsidRDefault="004A5CE5">
      <w:pPr>
        <w:pStyle w:val="22"/>
        <w:framePr w:w="9557" w:h="14515" w:hRule="exact" w:wrap="none" w:vAnchor="page" w:hAnchor="page" w:x="1667" w:y="1125"/>
        <w:shd w:val="clear" w:color="auto" w:fill="auto"/>
        <w:spacing w:after="0"/>
        <w:ind w:firstLine="0"/>
      </w:pPr>
      <w:r>
        <w:t xml:space="preserve">Збереження персональних даних суб’єктів персональних даних, забезпечується відповідальними підрозділами Банку в межах їх </w:t>
      </w:r>
      <w:proofErr w:type="spellStart"/>
      <w:r>
        <w:t>компетенцій</w:t>
      </w:r>
      <w:proofErr w:type="spellEnd"/>
      <w:r>
        <w:t>.</w:t>
      </w:r>
    </w:p>
    <w:p w:rsidR="00A72BBB" w:rsidRDefault="004A5CE5">
      <w:pPr>
        <w:pStyle w:val="22"/>
        <w:framePr w:w="9557" w:h="14515" w:hRule="exact" w:wrap="none" w:vAnchor="page" w:hAnchor="page" w:x="1667" w:y="1125"/>
        <w:shd w:val="clear" w:color="auto" w:fill="auto"/>
        <w:spacing w:after="0"/>
        <w:ind w:firstLine="0"/>
      </w:pPr>
      <w:r>
        <w:t>Доступ до персональних даних фізичних осіб надається Банком приватни</w:t>
      </w:r>
      <w:r>
        <w:t xml:space="preserve">м особам та організаціям (у тому числі розпорядникам персональних даних) для забезпечення виконання ними своїх функцій або надання послуг Банку, а також компаніям, що забезпечують реалізацію спільних з Банком акційних програм, </w:t>
      </w:r>
      <w:proofErr w:type="spellStart"/>
      <w:r>
        <w:t>програм</w:t>
      </w:r>
      <w:proofErr w:type="spellEnd"/>
      <w:r>
        <w:t xml:space="preserve"> лояльності та інших р</w:t>
      </w:r>
      <w:r>
        <w:t>екламних заходів, право участі в яких надається суб’єктам персональних даних, відповідно до укладених між такими особами (організаціями, компаніями) та Банком договорів так довго і настільки, наскільки вони потребують даних для надання їх відповідної послу</w:t>
      </w:r>
      <w:r>
        <w:t xml:space="preserve">ги, проведення спільних акційних програм, </w:t>
      </w:r>
      <w:proofErr w:type="spellStart"/>
      <w:r>
        <w:t>програм</w:t>
      </w:r>
      <w:proofErr w:type="spellEnd"/>
      <w:r>
        <w:t xml:space="preserve"> лояльності та інших рекламних заходів. Всі розпорядники персональних даних, яким Банк надав право обробляти персональні дані від власного імені, зобов'язані конфіденційно обробляти такі дані та обробляти їх</w:t>
      </w:r>
      <w:r>
        <w:t xml:space="preserve"> виключно для надання Банку відповідних послуг.</w:t>
      </w:r>
    </w:p>
    <w:p w:rsidR="00A72BBB" w:rsidRDefault="004A5CE5">
      <w:pPr>
        <w:pStyle w:val="22"/>
        <w:framePr w:w="9557" w:h="14515" w:hRule="exact" w:wrap="none" w:vAnchor="page" w:hAnchor="page" w:x="1667" w:y="1125"/>
        <w:shd w:val="clear" w:color="auto" w:fill="auto"/>
        <w:spacing w:after="0"/>
        <w:ind w:firstLine="0"/>
      </w:pPr>
      <w:r>
        <w:t>Банк передає персональні дані фізичних осіб - клієнтів Банку або надає доступ до цих даних на вимогу державних органів та осіб, які перелічені у статті 62</w:t>
      </w:r>
      <w:hyperlink r:id="rId17" w:history="1">
        <w:r>
          <w:rPr>
            <w:rStyle w:val="a3"/>
          </w:rPr>
          <w:t xml:space="preserve"> </w:t>
        </w:r>
        <w:r>
          <w:rPr>
            <w:rStyle w:val="a3"/>
          </w:rPr>
          <w:t xml:space="preserve">Закону України «Про банки і банківську діяльність», </w:t>
        </w:r>
      </w:hyperlink>
      <w:r>
        <w:t xml:space="preserve">при настанні визначених законодавством України підстав для розкриття третім особам банківської таємниці, а також іншим особам на підставі належним чином оформленого письмового дозволу цих </w:t>
      </w:r>
      <w:r>
        <w:t>суб’єктів персональних даних або умов укладених з Банком договорів та інших правочинів.</w:t>
      </w:r>
    </w:p>
    <w:p w:rsidR="00A72BBB" w:rsidRDefault="004A5CE5">
      <w:pPr>
        <w:pStyle w:val="22"/>
        <w:framePr w:w="9557" w:h="14515" w:hRule="exact" w:wrap="none" w:vAnchor="page" w:hAnchor="page" w:x="1667" w:y="1125"/>
        <w:shd w:val="clear" w:color="auto" w:fill="auto"/>
        <w:spacing w:after="0"/>
        <w:ind w:firstLine="0"/>
      </w:pPr>
      <w:r>
        <w:t>Банк передає персональні дані фізичних осіб - клієнтів Банку до кредитного реєстру Національного банку України і до бюро кредитних історій для отримання та формування к</w:t>
      </w:r>
      <w:r>
        <w:t>редитної історії в порядку та обсягах, передбачених законодавством України, а також страховикам з метою реалізації прав та/або виконання зобов’язань Банку, як вигодо набувача.</w:t>
      </w:r>
    </w:p>
    <w:p w:rsidR="00A72BBB" w:rsidRDefault="004A5CE5">
      <w:pPr>
        <w:pStyle w:val="22"/>
        <w:framePr w:w="9557" w:h="14515" w:hRule="exact" w:wrap="none" w:vAnchor="page" w:hAnchor="page" w:x="1667" w:y="1125"/>
        <w:shd w:val="clear" w:color="auto" w:fill="auto"/>
        <w:spacing w:after="0"/>
        <w:ind w:firstLine="0"/>
      </w:pPr>
      <w:r>
        <w:t>Про передачу персональних даних третім особам, в т. ч. розпорядникам персональни</w:t>
      </w:r>
      <w:r>
        <w:t>х даних, Банк протягом десяти робочих днів повинен повідомити суб’єкта персональних даних, якщо цього вимагають умови його згоди або якщо інше не передбачено законодавством України / Європейського Союзу, за умови застосовування до Банку.</w:t>
      </w:r>
    </w:p>
    <w:p w:rsidR="00A72BBB" w:rsidRDefault="004A5CE5">
      <w:pPr>
        <w:pStyle w:val="22"/>
        <w:framePr w:w="9557" w:h="14515" w:hRule="exact" w:wrap="none" w:vAnchor="page" w:hAnchor="page" w:x="1667" w:y="1125"/>
        <w:shd w:val="clear" w:color="auto" w:fill="auto"/>
        <w:spacing w:after="0"/>
        <w:ind w:firstLine="0"/>
      </w:pPr>
      <w:r>
        <w:t xml:space="preserve">Зокрема, Банк не </w:t>
      </w:r>
      <w:r>
        <w:t>здійснює такого повідомлення у випадках, коли суб’єкт персональних даних в тексті згоди прямо відмовився від отримання від Банку повідомлень про передачу персональних даних цього суб’єкта третім особам, в т.ч. розпорядникам та/або суб’єкт проінформований п</w:t>
      </w:r>
      <w:r>
        <w:t>ро умови обробки Банком його персональних даних при наданні згоди/підписанні договору з Банком.</w:t>
      </w:r>
    </w:p>
    <w:p w:rsidR="00A72BBB" w:rsidRDefault="004A5CE5">
      <w:pPr>
        <w:pStyle w:val="22"/>
        <w:framePr w:w="9557" w:h="14515" w:hRule="exact" w:wrap="none" w:vAnchor="page" w:hAnchor="page" w:x="1667" w:y="1125"/>
        <w:shd w:val="clear" w:color="auto" w:fill="auto"/>
        <w:spacing w:after="0"/>
        <w:ind w:firstLine="0"/>
      </w:pPr>
      <w:r>
        <w:t>Банк також не одержує від суб’єкта персональних даних окремої згоди на передачу його персональних даних третім особам і не повідомляє суб’єкту персональних дани</w:t>
      </w:r>
      <w:r>
        <w:t>х про передачу його даних третім особам у тих випадках, коли така передача даних є необхідною для виконання укладеного між Банком і цим суб’єктом персональних даних договору та/або передбачена в умовах цього договору.</w:t>
      </w:r>
    </w:p>
    <w:p w:rsidR="00A72BBB" w:rsidRDefault="004A5CE5">
      <w:pPr>
        <w:pStyle w:val="22"/>
        <w:framePr w:w="9557" w:h="14515" w:hRule="exact" w:wrap="none" w:vAnchor="page" w:hAnchor="page" w:x="1667" w:y="1125"/>
        <w:shd w:val="clear" w:color="auto" w:fill="auto"/>
        <w:spacing w:after="0" w:line="235" w:lineRule="exact"/>
        <w:ind w:firstLine="0"/>
        <w:jc w:val="left"/>
      </w:pPr>
      <w:r>
        <w:t xml:space="preserve">Обробка персональних даних про расове </w:t>
      </w:r>
      <w:r>
        <w:t>або етнічне походження, політичні, релігійні або світоглядні переконання, членство в політичних партіях та професійних спілках, засудження до кримінального покарання, а також даних, що стосуються здоров’я, статевого життя, біометричних або генетичних даних</w:t>
      </w:r>
      <w:r>
        <w:t xml:space="preserve"> (особливі категорії обробки персональних даних) забороняється, крім випадків, передбачених пунктом 2 статті 7 Закону України «Про захист персональних даних». Приміщення Банку, в яких обробляються персональні дані, відносяться до приміщень з обмеженим дост</w:t>
      </w:r>
      <w:r>
        <w:t>упом. Перебування сторонніх осіб у даних приміщеннях без супроводу працівників Банку не допускається.</w:t>
      </w:r>
    </w:p>
    <w:p w:rsidR="00A72BBB" w:rsidRDefault="004A5CE5">
      <w:pPr>
        <w:pStyle w:val="22"/>
        <w:framePr w:w="9557" w:h="14515" w:hRule="exact" w:wrap="none" w:vAnchor="page" w:hAnchor="page" w:x="1667" w:y="1125"/>
        <w:shd w:val="clear" w:color="auto" w:fill="auto"/>
        <w:spacing w:after="0"/>
        <w:ind w:firstLine="0"/>
      </w:pPr>
      <w:r>
        <w:t>Банк обладнано системними і програмно-технічними засобами та засобами зв'язку, які запобігають втратам, крадіжкам, несанкціонованому знищенню, викривленню</w:t>
      </w:r>
      <w:r>
        <w:t>, підробленню, копіюванню, відтворенню і поширенню інформації, зокрема, і в сфері захисту персональних даних та відповідають вимогам міжнародних та національних стандартів.</w:t>
      </w:r>
    </w:p>
    <w:p w:rsidR="00A72BBB" w:rsidRDefault="004A5CE5">
      <w:pPr>
        <w:pStyle w:val="22"/>
        <w:framePr w:w="9557" w:h="14515" w:hRule="exact" w:wrap="none" w:vAnchor="page" w:hAnchor="page" w:x="1667" w:y="1125"/>
        <w:shd w:val="clear" w:color="auto" w:fill="auto"/>
        <w:spacing w:after="0" w:line="235" w:lineRule="exact"/>
        <w:ind w:firstLine="0"/>
      </w:pPr>
      <w:r>
        <w:t xml:space="preserve">Відповідальними підрозділами Банку в межах їх </w:t>
      </w:r>
      <w:proofErr w:type="spellStart"/>
      <w:r>
        <w:t>компетенцій</w:t>
      </w:r>
      <w:proofErr w:type="spellEnd"/>
      <w:r>
        <w:t xml:space="preserve"> забезпечується архівація </w:t>
      </w:r>
      <w:r>
        <w:t>персональних даних, що циркулюють в програмних комплексах та інформаційних ресурсах Банку.</w:t>
      </w:r>
    </w:p>
    <w:p w:rsidR="00A72BBB" w:rsidRDefault="004A5CE5">
      <w:pPr>
        <w:pStyle w:val="22"/>
        <w:framePr w:w="9557" w:h="14515" w:hRule="exact" w:wrap="none" w:vAnchor="page" w:hAnchor="page" w:x="1667" w:y="1125"/>
        <w:shd w:val="clear" w:color="auto" w:fill="auto"/>
        <w:spacing w:after="0"/>
        <w:ind w:firstLine="0"/>
      </w:pPr>
      <w:r>
        <w:t>Відповідальними підрозділами Банку персональні дані обробляються в складі інформаційної (автоматизованої) системи, у якій забезпечується захист персональних даних ві</w:t>
      </w:r>
      <w:r>
        <w:t>дповідно до вимог законодавства. Норми технічного захисту інформації у Банку відповідають вимогам законодавства Україні щодо захисту інформації.</w:t>
      </w:r>
    </w:p>
    <w:p w:rsidR="00A72BBB" w:rsidRDefault="004A5CE5">
      <w:pPr>
        <w:pStyle w:val="22"/>
        <w:framePr w:w="9557" w:h="14515" w:hRule="exact" w:wrap="none" w:vAnchor="page" w:hAnchor="page" w:x="1667" w:y="1125"/>
        <w:shd w:val="clear" w:color="auto" w:fill="auto"/>
        <w:spacing w:after="0" w:line="235" w:lineRule="exact"/>
        <w:ind w:firstLine="0"/>
      </w:pPr>
      <w:r>
        <w:t>В Банку функціонує процедура збереження інформації про операції, пов’язані з обробкою персональних даних суб’єк</w:t>
      </w:r>
      <w:r>
        <w:t>та та доступом до них.</w:t>
      </w:r>
    </w:p>
    <w:p w:rsidR="00A72BBB" w:rsidRDefault="004A5CE5">
      <w:pPr>
        <w:pStyle w:val="22"/>
        <w:framePr w:w="9557" w:h="14515" w:hRule="exact" w:wrap="none" w:vAnchor="page" w:hAnchor="page" w:x="1667" w:y="1125"/>
        <w:shd w:val="clear" w:color="auto" w:fill="auto"/>
        <w:spacing w:after="0"/>
        <w:ind w:firstLine="0"/>
      </w:pPr>
      <w:r>
        <w:t>Вимоги щодо обліку та збереження інформації про перегляд персональних даних не поширюється на володільців/розпорядників баз персональних даних, які здійснюють обробку персональних даних в реєстрі, який є відкритим для населення в ціл</w:t>
      </w:r>
      <w:r>
        <w:t>ому.</w:t>
      </w:r>
    </w:p>
    <w:p w:rsidR="00A72BBB" w:rsidRDefault="004A5CE5">
      <w:pPr>
        <w:pStyle w:val="22"/>
        <w:framePr w:w="9557" w:h="14515" w:hRule="exact" w:wrap="none" w:vAnchor="page" w:hAnchor="page" w:x="1667" w:y="1125"/>
        <w:shd w:val="clear" w:color="auto" w:fill="auto"/>
        <w:spacing w:after="0"/>
        <w:ind w:firstLine="0"/>
      </w:pPr>
      <w:r>
        <w:t>Персональні дані залежно від способу їх зберігання (паперові, електронні носії) обробляються у такий спосіб, що унеможливлює доступ до них сторонніх осіб.</w:t>
      </w:r>
    </w:p>
    <w:p w:rsidR="00A72BBB" w:rsidRDefault="004A5CE5">
      <w:pPr>
        <w:pStyle w:val="22"/>
        <w:framePr w:w="9557" w:h="14515" w:hRule="exact" w:wrap="none" w:vAnchor="page" w:hAnchor="page" w:x="1667" w:y="1125"/>
        <w:shd w:val="clear" w:color="auto" w:fill="auto"/>
        <w:spacing w:after="0" w:line="235" w:lineRule="exact"/>
        <w:ind w:firstLine="0"/>
      </w:pPr>
      <w:r>
        <w:t xml:space="preserve">Відповідальними підрозділами Банку в межах їх </w:t>
      </w:r>
      <w:proofErr w:type="spellStart"/>
      <w:r>
        <w:t>компетенцій</w:t>
      </w:r>
      <w:proofErr w:type="spellEnd"/>
      <w:r>
        <w:t xml:space="preserve"> ведеться облік працівників, які мають </w:t>
      </w:r>
      <w:r>
        <w:t>доступ до інформації щодо суб’єктів персональних даних.</w:t>
      </w:r>
    </w:p>
    <w:p w:rsidR="00A72BBB" w:rsidRDefault="004A5CE5">
      <w:pPr>
        <w:pStyle w:val="22"/>
        <w:framePr w:w="9557" w:h="14515" w:hRule="exact" w:wrap="none" w:vAnchor="page" w:hAnchor="page" w:x="1667" w:y="1125"/>
        <w:shd w:val="clear" w:color="auto" w:fill="auto"/>
        <w:spacing w:after="0"/>
        <w:ind w:firstLine="0"/>
      </w:pPr>
      <w:r>
        <w:t>Працівники, які безпосередньо здійснюють обробку персональних даних та/або працівники Банку, які мають доступ до персональних даних у зв’язку з виконанням своїх посадових обов’язків, зобов’язані не до</w:t>
      </w:r>
      <w:r>
        <w:t>пускати розголошення у будь-який спосіб персональних даних, які їм було довірено або які стали відомі у зв'язку з виконанням професійних чи посадових обов'язків. Таке зобов'язання чинне також після припинення ними ділових відносин з Банком.</w:t>
      </w:r>
    </w:p>
    <w:p w:rsidR="00A72BBB" w:rsidRDefault="004A5CE5">
      <w:pPr>
        <w:pStyle w:val="a5"/>
        <w:framePr w:wrap="none" w:vAnchor="page" w:hAnchor="page" w:x="11070" w:y="15709"/>
        <w:shd w:val="clear" w:color="auto" w:fill="auto"/>
        <w:spacing w:line="180" w:lineRule="exact"/>
      </w:pPr>
      <w:r>
        <w:t>4</w:t>
      </w:r>
    </w:p>
    <w:p w:rsidR="00A72BBB" w:rsidRDefault="00A72BBB">
      <w:pPr>
        <w:rPr>
          <w:sz w:val="2"/>
          <w:szCs w:val="2"/>
        </w:rPr>
        <w:sectPr w:rsidR="00A72BBB">
          <w:pgSz w:w="11900" w:h="16840"/>
          <w:pgMar w:top="360" w:right="360" w:bottom="360" w:left="360" w:header="0" w:footer="3" w:gutter="0"/>
          <w:cols w:space="720"/>
          <w:noEndnote/>
          <w:docGrid w:linePitch="360"/>
        </w:sectPr>
      </w:pPr>
    </w:p>
    <w:p w:rsidR="00A72BBB" w:rsidRDefault="004A5CE5">
      <w:pPr>
        <w:pStyle w:val="22"/>
        <w:framePr w:w="9557" w:h="14557" w:hRule="exact" w:wrap="none" w:vAnchor="page" w:hAnchor="page" w:x="1667" w:y="1109"/>
        <w:shd w:val="clear" w:color="auto" w:fill="auto"/>
        <w:spacing w:after="132" w:line="245" w:lineRule="exact"/>
        <w:ind w:firstLine="0"/>
        <w:jc w:val="left"/>
      </w:pPr>
      <w:r>
        <w:lastRenderedPageBreak/>
        <w:t xml:space="preserve">Особи/працівники, що мають доступ до персональних даних, у тому числі здійснюють їх обробку, у разі порушення ними вимог законодавства стосовно персональних даних несуть відповідальність згідно діючого законодавства України. </w:t>
      </w:r>
      <w:r>
        <w:t>Реєстраційні дані захищаються від модифікації та знищення.</w:t>
      </w:r>
    </w:p>
    <w:p w:rsidR="00A72BBB" w:rsidRDefault="004A5CE5">
      <w:pPr>
        <w:pStyle w:val="20"/>
        <w:framePr w:w="9557" w:h="14557" w:hRule="exact" w:wrap="none" w:vAnchor="page" w:hAnchor="page" w:x="1667" w:y="1109"/>
        <w:numPr>
          <w:ilvl w:val="0"/>
          <w:numId w:val="1"/>
        </w:numPr>
        <w:shd w:val="clear" w:color="auto" w:fill="auto"/>
        <w:tabs>
          <w:tab w:val="left" w:pos="390"/>
        </w:tabs>
        <w:spacing w:before="0"/>
      </w:pPr>
      <w:bookmarkStart w:id="13" w:name="bookmark12"/>
      <w:r>
        <w:t>Щодо обов’язковості надання персональних даних до Банку</w:t>
      </w:r>
      <w:bookmarkEnd w:id="13"/>
    </w:p>
    <w:p w:rsidR="00A72BBB" w:rsidRDefault="004A5CE5">
      <w:pPr>
        <w:pStyle w:val="22"/>
        <w:framePr w:w="9557" w:h="14557" w:hRule="exact" w:wrap="none" w:vAnchor="page" w:hAnchor="page" w:x="1667" w:y="1109"/>
        <w:shd w:val="clear" w:color="auto" w:fill="auto"/>
        <w:spacing w:after="0"/>
        <w:ind w:firstLine="0"/>
      </w:pPr>
      <w:r>
        <w:t>У межах ділових відносин суб’єкти персональних даних повинні надати Банку всі персональні дані, що є необхідними для прийняття Банком рішення</w:t>
      </w:r>
      <w:r>
        <w:t xml:space="preserve"> про укладання відповідного договору (вчинення правочину) та для його подальшого виконання, в т. ч. ті персональні дані, які Банк збирає на виконання вимог законодавства України. Якщо суб’єкти персональних даних відмовляються надати Банку запитувані ним да</w:t>
      </w:r>
      <w:r>
        <w:t>ні, Банк відмовляється від укладення договору або припиняє виконувати свої зобов’язання за вже укладеним договором (правочином), або Банк розриває договір, якщо не надання суб’єктом персональних даних запитуваних Банком відомостей позбавляє Банк можливості</w:t>
      </w:r>
      <w:r>
        <w:t xml:space="preserve"> в подальшому виконувати договір. Суб’єкти персональних даних не зобов'язані надавати Банку свої персональні дані, якщо такі дані не є необхідними для укладення і виконання договору, або не вимагаються законом та внутрішніми документами Банку.</w:t>
      </w:r>
    </w:p>
    <w:p w:rsidR="00A72BBB" w:rsidRDefault="004A5CE5">
      <w:pPr>
        <w:pStyle w:val="22"/>
        <w:framePr w:w="9557" w:h="14557" w:hRule="exact" w:wrap="none" w:vAnchor="page" w:hAnchor="page" w:x="1667" w:y="1109"/>
        <w:shd w:val="clear" w:color="auto" w:fill="auto"/>
        <w:spacing w:after="0"/>
        <w:ind w:firstLine="0"/>
      </w:pPr>
      <w:r>
        <w:t>Укладення та</w:t>
      </w:r>
      <w:r>
        <w:t xml:space="preserve"> виконання договору між Банком і суб’єктом персональних даних є самостійною підставою для обробки Банком персональних даних цього суб’єкта, а тому надання суб’єктом персональних даних Банку окремої згоди на обробку персональних даних цього суб’єкта не є об</w:t>
      </w:r>
      <w:r>
        <w:t>ов’язковою умовою для укладення договору між ними.</w:t>
      </w:r>
    </w:p>
    <w:p w:rsidR="00A72BBB" w:rsidRDefault="004A5CE5">
      <w:pPr>
        <w:pStyle w:val="22"/>
        <w:framePr w:w="9557" w:h="14557" w:hRule="exact" w:wrap="none" w:vAnchor="page" w:hAnchor="page" w:x="1667" w:y="1109"/>
        <w:shd w:val="clear" w:color="auto" w:fill="auto"/>
        <w:spacing w:after="0"/>
        <w:ind w:firstLine="0"/>
      </w:pPr>
      <w:r>
        <w:t xml:space="preserve">У тих випадках, коли Банк здійснює обробку персональних даних на підставі згоди суб’єкта персональних даних, суб’єкт персональних даних може відкликати надану ним Банку згоду на обробку персональних даних </w:t>
      </w:r>
      <w:r>
        <w:t>частково або повністю своїм відповідним зверненням у формі, що дозволяє ідентифікувати цю фізичну особу. Відкликання згоди означає позначення збережених Банком персональних даних з метою припинення їх обробки в майбутньому, але при цьому, Банк продовжує зб</w:t>
      </w:r>
      <w:r>
        <w:t>ерігати дані суб’єктів персональних даних протягом визначених законодавством строків, якщо це є необхідним для виконання Банком обов’язку, що встановлений законом.</w:t>
      </w:r>
    </w:p>
    <w:p w:rsidR="00A72BBB" w:rsidRDefault="004A5CE5">
      <w:pPr>
        <w:pStyle w:val="22"/>
        <w:framePr w:w="9557" w:h="14557" w:hRule="exact" w:wrap="none" w:vAnchor="page" w:hAnchor="page" w:x="1667" w:y="1109"/>
        <w:shd w:val="clear" w:color="auto" w:fill="auto"/>
        <w:spacing w:after="116"/>
        <w:ind w:firstLine="0"/>
      </w:pPr>
      <w:r>
        <w:t xml:space="preserve">У разі, якщо суб’єкт персональних даних відкликає свою згоду на обробку персональних даних, </w:t>
      </w:r>
      <w:r>
        <w:t>але при цьому в Банка є інші законні підстави для обробки даних цієї фізичної особи, Банк продовжує обробку персональних даних такої фізичної особи в обсягах, складі та у спосіб, що є необхідними для реалізації Банком прав, виконання обов’язків, що витікаю</w:t>
      </w:r>
      <w:r>
        <w:t>ть з таких підстав обробки персональних даних (виконання укладеного з суб’єктом персональних даних договору, реалізація прав та виконання обов’язків за таким договором, виконання обов’язків Банку, які передбачені законодавством, захист законних інтересів Б</w:t>
      </w:r>
      <w:r>
        <w:t>анку або третьої особи, якій Банком передаються персональні дані, тощо).</w:t>
      </w:r>
    </w:p>
    <w:p w:rsidR="00A72BBB" w:rsidRDefault="004A5CE5">
      <w:pPr>
        <w:pStyle w:val="20"/>
        <w:framePr w:w="9557" w:h="14557" w:hRule="exact" w:wrap="none" w:vAnchor="page" w:hAnchor="page" w:x="1667" w:y="1109"/>
        <w:numPr>
          <w:ilvl w:val="0"/>
          <w:numId w:val="1"/>
        </w:numPr>
        <w:shd w:val="clear" w:color="auto" w:fill="auto"/>
        <w:tabs>
          <w:tab w:val="left" w:pos="390"/>
        </w:tabs>
        <w:spacing w:before="0" w:line="235" w:lineRule="exact"/>
      </w:pPr>
      <w:bookmarkStart w:id="14" w:name="bookmark13"/>
      <w:r>
        <w:t>Умови надання, передачі та розкриття Банком інформації про персональні дані</w:t>
      </w:r>
      <w:bookmarkEnd w:id="14"/>
    </w:p>
    <w:p w:rsidR="00A72BBB" w:rsidRDefault="004A5CE5">
      <w:pPr>
        <w:pStyle w:val="22"/>
        <w:framePr w:w="9557" w:h="14557" w:hRule="exact" w:wrap="none" w:vAnchor="page" w:hAnchor="page" w:x="1667" w:y="1109"/>
        <w:shd w:val="clear" w:color="auto" w:fill="auto"/>
        <w:spacing w:after="0" w:line="235" w:lineRule="exact"/>
        <w:ind w:firstLine="0"/>
        <w:jc w:val="left"/>
      </w:pPr>
      <w:r>
        <w:t>Суб’єкт персональних даних має право на одержання від Банку будь-яких відомостей про себе за умови наявност</w:t>
      </w:r>
      <w:r>
        <w:t>і у Банка можливості ідентифікувати суб’єкта персональних даних, який звернувся з таким запитом.</w:t>
      </w:r>
    </w:p>
    <w:p w:rsidR="00A72BBB" w:rsidRDefault="004A5CE5">
      <w:pPr>
        <w:pStyle w:val="22"/>
        <w:framePr w:w="9557" w:h="14557" w:hRule="exact" w:wrap="none" w:vAnchor="page" w:hAnchor="page" w:x="1667" w:y="1109"/>
        <w:shd w:val="clear" w:color="auto" w:fill="auto"/>
        <w:spacing w:after="0"/>
        <w:ind w:firstLine="0"/>
        <w:jc w:val="left"/>
      </w:pPr>
      <w:r>
        <w:t xml:space="preserve">Порядок доступу до персональних даних третіх осіб визначається умовами згоди суб’єкта персональних даних на обробку цих даних, наданої володільцю бази </w:t>
      </w:r>
      <w:r>
        <w:t>персональних даних, або відповідно до вимог законодавства.</w:t>
      </w:r>
    </w:p>
    <w:p w:rsidR="00A72BBB" w:rsidRDefault="004A5CE5">
      <w:pPr>
        <w:pStyle w:val="22"/>
        <w:framePr w:w="9557" w:h="14557" w:hRule="exact" w:wrap="none" w:vAnchor="page" w:hAnchor="page" w:x="1667" w:y="1109"/>
        <w:shd w:val="clear" w:color="auto" w:fill="auto"/>
        <w:spacing w:after="0" w:line="235" w:lineRule="exact"/>
        <w:ind w:firstLine="0"/>
        <w:jc w:val="left"/>
      </w:pPr>
      <w:r>
        <w:t>Про передачу персональних даних третій особі Банк протягом десяти робочих днів повідомляє суб'єкта персональних даних, якщо цього вимагають умови його згоди.</w:t>
      </w:r>
    </w:p>
    <w:p w:rsidR="00A72BBB" w:rsidRDefault="004A5CE5">
      <w:pPr>
        <w:pStyle w:val="22"/>
        <w:framePr w:w="9557" w:h="14557" w:hRule="exact" w:wrap="none" w:vAnchor="page" w:hAnchor="page" w:x="1667" w:y="1109"/>
        <w:shd w:val="clear" w:color="auto" w:fill="auto"/>
        <w:spacing w:after="0" w:line="240" w:lineRule="exact"/>
        <w:ind w:firstLine="0"/>
        <w:jc w:val="left"/>
      </w:pPr>
      <w:r>
        <w:t>Без згоди суб’єкта персональних даних й</w:t>
      </w:r>
      <w:r>
        <w:t>ого персональні дані можуть передаватися у випадках:</w:t>
      </w:r>
    </w:p>
    <w:p w:rsidR="00A72BBB" w:rsidRDefault="004A5CE5">
      <w:pPr>
        <w:pStyle w:val="22"/>
        <w:framePr w:w="9557" w:h="14557" w:hRule="exact" w:wrap="none" w:vAnchor="page" w:hAnchor="page" w:x="1667" w:y="1109"/>
        <w:numPr>
          <w:ilvl w:val="0"/>
          <w:numId w:val="2"/>
        </w:numPr>
        <w:shd w:val="clear" w:color="auto" w:fill="auto"/>
        <w:tabs>
          <w:tab w:val="left" w:pos="598"/>
        </w:tabs>
        <w:spacing w:after="0" w:line="240" w:lineRule="exact"/>
        <w:ind w:left="600"/>
        <w:jc w:val="left"/>
      </w:pPr>
      <w:r>
        <w:t>якщо передача персональних даних передбачена законодавством України, і лише в інтересах національної безпеки, економічного добробуту та прав людини;</w:t>
      </w:r>
    </w:p>
    <w:p w:rsidR="00A72BBB" w:rsidRDefault="004A5CE5">
      <w:pPr>
        <w:pStyle w:val="22"/>
        <w:framePr w:w="9557" w:h="14557" w:hRule="exact" w:wrap="none" w:vAnchor="page" w:hAnchor="page" w:x="1667" w:y="1109"/>
        <w:numPr>
          <w:ilvl w:val="0"/>
          <w:numId w:val="2"/>
        </w:numPr>
        <w:shd w:val="clear" w:color="auto" w:fill="auto"/>
        <w:tabs>
          <w:tab w:val="left" w:pos="598"/>
        </w:tabs>
        <w:spacing w:after="113" w:line="221" w:lineRule="exact"/>
        <w:ind w:left="600"/>
        <w:jc w:val="left"/>
      </w:pPr>
      <w:r>
        <w:t>отримання запиту від органів державної влади і місцево</w:t>
      </w:r>
      <w:r>
        <w:t>го самоврядування, що діють у межах повноважень, наданих законодавством України.</w:t>
      </w:r>
    </w:p>
    <w:p w:rsidR="00A72BBB" w:rsidRDefault="004A5CE5">
      <w:pPr>
        <w:pStyle w:val="22"/>
        <w:framePr w:w="9557" w:h="14557" w:hRule="exact" w:wrap="none" w:vAnchor="page" w:hAnchor="page" w:x="1667" w:y="1109"/>
        <w:shd w:val="clear" w:color="auto" w:fill="auto"/>
        <w:spacing w:after="0"/>
        <w:ind w:firstLine="0"/>
        <w:jc w:val="left"/>
      </w:pPr>
      <w:r>
        <w:t>Сторона, якій передаються персональні дані, повинна попередньо вжити заходів щодо забезпечення вимог Закону України «Про захист персональних даних».</w:t>
      </w:r>
    </w:p>
    <w:p w:rsidR="00A72BBB" w:rsidRDefault="004A5CE5">
      <w:pPr>
        <w:pStyle w:val="22"/>
        <w:framePr w:w="9557" w:h="14557" w:hRule="exact" w:wrap="none" w:vAnchor="page" w:hAnchor="page" w:x="1667" w:y="1109"/>
        <w:shd w:val="clear" w:color="auto" w:fill="auto"/>
        <w:spacing w:after="0"/>
        <w:ind w:firstLine="0"/>
      </w:pPr>
      <w:r>
        <w:t xml:space="preserve">Доступ до персональних </w:t>
      </w:r>
      <w:r>
        <w:t xml:space="preserve">даних фізичних осіб надається Банком приватним особам та організаціям (у тому числі розпорядникам персональних даних) для забезпечення виконання ними своїх функцій або надання послуг Банку (в тому числі ІТ та бек-офіси), а також компаніям, що забезпечують </w:t>
      </w:r>
      <w:r>
        <w:t xml:space="preserve">реалізацію спільних з Банком акційних програм, </w:t>
      </w:r>
      <w:proofErr w:type="spellStart"/>
      <w:r>
        <w:t>програм</w:t>
      </w:r>
      <w:proofErr w:type="spellEnd"/>
      <w:r>
        <w:t xml:space="preserve"> лояльності та інших рекламних заходів, право участі в яких надається суб’єктам персональних даних, відповідно до укладених між такими особами (організаціями, компаніями) та Банком договорів так довго і</w:t>
      </w:r>
      <w:r>
        <w:t xml:space="preserve"> настільки, наскільки вони потребують даних для надання їх відповідної послуги, проведення спільних акційних програм, </w:t>
      </w:r>
      <w:proofErr w:type="spellStart"/>
      <w:r>
        <w:t>програм</w:t>
      </w:r>
      <w:proofErr w:type="spellEnd"/>
      <w:r>
        <w:t xml:space="preserve"> лояльності та інших рекламних заходів. Всі розпорядники персональних даних, яким Банк надав право обробляти персональні дані від в</w:t>
      </w:r>
      <w:r>
        <w:t xml:space="preserve">ласного імені, зобов'язані конфіденційно обробляти такі дані та обробляти їх виключно для надання Банку відповідних послуг. Банк передає персональні дані фізичних осіб - клієнтів Банку або надає доступ до цих даних на вимогу державних органів та осіб, які </w:t>
      </w:r>
      <w:r>
        <w:t>перелічені у статті 62 Закону України «Про банки і банківську діяльність», при настанні визначених законодавством України підстав для розкриття третім особам банківської таємниці, а також іншим особам на підставі належним чином оформленого письмового дозво</w:t>
      </w:r>
      <w:r>
        <w:t>лу цих суб’єктів персональних даних або умов укладених з Банком договорів та інших правочинів. Банк передає персональні дані фізичних осіб - клієнтів Банку до кредитного реєстру Національного банку України і до бюро кредитних історій для отримання та форму</w:t>
      </w:r>
      <w:r>
        <w:t>вання кредитної історії в порядку та обсягах, передбачених законодавством України, а також страховикам з метою реалізації прав та/або виконання зобов’язань Банку, як вигодо набувача.</w:t>
      </w:r>
    </w:p>
    <w:p w:rsidR="00A72BBB" w:rsidRDefault="004A5CE5">
      <w:pPr>
        <w:pStyle w:val="22"/>
        <w:framePr w:w="9557" w:h="14557" w:hRule="exact" w:wrap="none" w:vAnchor="page" w:hAnchor="page" w:x="1667" w:y="1109"/>
        <w:shd w:val="clear" w:color="auto" w:fill="auto"/>
        <w:spacing w:after="0" w:line="235" w:lineRule="exact"/>
        <w:ind w:firstLine="0"/>
        <w:jc w:val="left"/>
      </w:pPr>
      <w:r>
        <w:t>Доступ до персональних даних третій особі не надається, якщо зазначена ос</w:t>
      </w:r>
      <w:r>
        <w:t>оба відмовляється взяти на себе зобов'язання щодо забезпечення виконання вимог Закону або неспроможна їх забезпечити.</w:t>
      </w:r>
    </w:p>
    <w:p w:rsidR="00A72BBB" w:rsidRDefault="004A5CE5">
      <w:pPr>
        <w:pStyle w:val="a5"/>
        <w:framePr w:wrap="none" w:vAnchor="page" w:hAnchor="page" w:x="11080" w:y="15705"/>
        <w:shd w:val="clear" w:color="auto" w:fill="auto"/>
        <w:spacing w:line="180" w:lineRule="exact"/>
      </w:pPr>
      <w:r>
        <w:t>5</w:t>
      </w:r>
    </w:p>
    <w:p w:rsidR="00A72BBB" w:rsidRDefault="00A72BBB">
      <w:pPr>
        <w:rPr>
          <w:sz w:val="2"/>
          <w:szCs w:val="2"/>
        </w:rPr>
        <w:sectPr w:rsidR="00A72BBB">
          <w:pgSz w:w="11900" w:h="16840"/>
          <w:pgMar w:top="360" w:right="360" w:bottom="360" w:left="360" w:header="0" w:footer="3" w:gutter="0"/>
          <w:cols w:space="720"/>
          <w:noEndnote/>
          <w:docGrid w:linePitch="360"/>
        </w:sectPr>
      </w:pPr>
    </w:p>
    <w:p w:rsidR="00A72BBB" w:rsidRDefault="004A5CE5">
      <w:pPr>
        <w:pStyle w:val="22"/>
        <w:framePr w:w="9571" w:h="11601" w:hRule="exact" w:wrap="none" w:vAnchor="page" w:hAnchor="page" w:x="1660" w:y="1125"/>
        <w:shd w:val="clear" w:color="auto" w:fill="auto"/>
        <w:spacing w:after="0"/>
        <w:ind w:firstLine="0"/>
      </w:pPr>
      <w:r>
        <w:lastRenderedPageBreak/>
        <w:t>Банк також не одержує від суб’єкта персональних даних окремої згоди на передачу його персональних даних третім осо</w:t>
      </w:r>
      <w:r>
        <w:t>бам і не повідомляє суб’єкту персональних даних про передачу його даних третім особам у тих випадках, коли така передача даних є необхідною для виконання укладеного між Банком і цим суб’єктом персональних даних договору та/або передбачена в умовах такого д</w:t>
      </w:r>
      <w:r>
        <w:t>оговору.</w:t>
      </w:r>
    </w:p>
    <w:p w:rsidR="00A72BBB" w:rsidRDefault="004A5CE5">
      <w:pPr>
        <w:pStyle w:val="22"/>
        <w:framePr w:w="9571" w:h="11601" w:hRule="exact" w:wrap="none" w:vAnchor="page" w:hAnchor="page" w:x="1660" w:y="1125"/>
        <w:shd w:val="clear" w:color="auto" w:fill="auto"/>
        <w:spacing w:after="0"/>
        <w:ind w:firstLine="0"/>
      </w:pPr>
      <w:r>
        <w:t>Порядок передачі/розкриття персональних даних акціонерів Банку встановлений розділом V</w:t>
      </w:r>
      <w:hyperlink r:id="rId18" w:history="1">
        <w:r>
          <w:rPr>
            <w:rStyle w:val="a3"/>
          </w:rPr>
          <w:t xml:space="preserve"> </w:t>
        </w:r>
        <w:r>
          <w:rPr>
            <w:rStyle w:val="a3"/>
          </w:rPr>
          <w:t>Закону України «Про цінні</w:t>
        </w:r>
      </w:hyperlink>
      <w:r>
        <w:rPr>
          <w:rStyle w:val="23"/>
        </w:rPr>
        <w:t xml:space="preserve"> </w:t>
      </w:r>
      <w:hyperlink r:id="rId19" w:history="1">
        <w:r>
          <w:rPr>
            <w:rStyle w:val="a3"/>
          </w:rPr>
          <w:t xml:space="preserve">папери </w:t>
        </w:r>
        <w:r>
          <w:rPr>
            <w:rStyle w:val="a3"/>
          </w:rPr>
          <w:t xml:space="preserve">та фондовий ринок» </w:t>
        </w:r>
      </w:hyperlink>
      <w:r>
        <w:t>та</w:t>
      </w:r>
      <w:hyperlink r:id="rId20" w:history="1">
        <w:r>
          <w:rPr>
            <w:rStyle w:val="a3"/>
          </w:rPr>
          <w:t xml:space="preserve"> </w:t>
        </w:r>
        <w:r>
          <w:rPr>
            <w:rStyle w:val="a3"/>
          </w:rPr>
          <w:t>«Положенням про розкриття інформації емітентами цінних паперів», затвердженим</w:t>
        </w:r>
      </w:hyperlink>
      <w:r>
        <w:rPr>
          <w:rStyle w:val="23"/>
        </w:rPr>
        <w:t xml:space="preserve"> </w:t>
      </w:r>
      <w:hyperlink r:id="rId21" w:history="1">
        <w:r>
          <w:rPr>
            <w:rStyle w:val="a3"/>
          </w:rPr>
          <w:t xml:space="preserve">рішенням Національної </w:t>
        </w:r>
        <w:r>
          <w:rPr>
            <w:rStyle w:val="a3"/>
          </w:rPr>
          <w:t>комісії з цінних паперів та фондового ринку (НКТТПФР) від 04.12.2018 № 854.</w:t>
        </w:r>
      </w:hyperlink>
    </w:p>
    <w:p w:rsidR="00A72BBB" w:rsidRDefault="004A5CE5">
      <w:pPr>
        <w:pStyle w:val="22"/>
        <w:framePr w:w="9571" w:h="11601" w:hRule="exact" w:wrap="none" w:vAnchor="page" w:hAnchor="page" w:x="1660" w:y="1125"/>
        <w:shd w:val="clear" w:color="auto" w:fill="auto"/>
        <w:spacing w:after="0"/>
        <w:ind w:firstLine="0"/>
      </w:pPr>
      <w:r>
        <w:t xml:space="preserve">Доступ суб’єкта персональних даних та третіх осіб здійснюється шляхом подання запиту до Банку щодо доступу (далі - </w:t>
      </w:r>
      <w:proofErr w:type="spellStart"/>
      <w:r>
        <w:t>запит'</w:t>
      </w:r>
      <w:proofErr w:type="spellEnd"/>
      <w:r>
        <w:t xml:space="preserve"> до персональних даних та оформлюється відповідно до вим</w:t>
      </w:r>
      <w:r>
        <w:t>ог чинного законодавства щодо захисту та обробки персональних даних.</w:t>
      </w:r>
    </w:p>
    <w:p w:rsidR="00A72BBB" w:rsidRDefault="004A5CE5">
      <w:pPr>
        <w:pStyle w:val="22"/>
        <w:framePr w:w="9571" w:h="11601" w:hRule="exact" w:wrap="none" w:vAnchor="page" w:hAnchor="page" w:x="1660" w:y="1125"/>
        <w:shd w:val="clear" w:color="auto" w:fill="auto"/>
        <w:spacing w:after="28" w:line="170" w:lineRule="exact"/>
        <w:ind w:firstLine="0"/>
      </w:pPr>
      <w:r>
        <w:t>Надання відповіді на запити здійснюється з урахуванням вимог чинного законодавства.</w:t>
      </w:r>
    </w:p>
    <w:p w:rsidR="00A72BBB" w:rsidRDefault="004A5CE5">
      <w:pPr>
        <w:pStyle w:val="22"/>
        <w:framePr w:w="9571" w:h="11601" w:hRule="exact" w:wrap="none" w:vAnchor="page" w:hAnchor="page" w:x="1660" w:y="1125"/>
        <w:shd w:val="clear" w:color="auto" w:fill="auto"/>
        <w:spacing w:after="0" w:line="235" w:lineRule="exact"/>
        <w:ind w:firstLine="0"/>
      </w:pPr>
      <w:r>
        <w:t>Рішення про відстрочення або відмову у доступі до персональних даних може бути оскаржено до Уповноважен</w:t>
      </w:r>
      <w:r>
        <w:t>ого Верховної Ради України з прав людини або суду.</w:t>
      </w:r>
    </w:p>
    <w:p w:rsidR="00A72BBB" w:rsidRDefault="004A5CE5">
      <w:pPr>
        <w:pStyle w:val="20"/>
        <w:framePr w:w="9571" w:h="11601" w:hRule="exact" w:wrap="none" w:vAnchor="page" w:hAnchor="page" w:x="1660" w:y="1125"/>
        <w:numPr>
          <w:ilvl w:val="0"/>
          <w:numId w:val="1"/>
        </w:numPr>
        <w:shd w:val="clear" w:color="auto" w:fill="auto"/>
        <w:tabs>
          <w:tab w:val="left" w:pos="390"/>
        </w:tabs>
        <w:spacing w:before="0"/>
      </w:pPr>
      <w:bookmarkStart w:id="15" w:name="bookmark14"/>
      <w:r>
        <w:t>Строки зберігання персональних даних</w:t>
      </w:r>
      <w:bookmarkEnd w:id="15"/>
    </w:p>
    <w:p w:rsidR="00A72BBB" w:rsidRDefault="004A5CE5">
      <w:pPr>
        <w:pStyle w:val="22"/>
        <w:framePr w:w="9571" w:h="11601" w:hRule="exact" w:wrap="none" w:vAnchor="page" w:hAnchor="page" w:x="1660" w:y="1125"/>
        <w:shd w:val="clear" w:color="auto" w:fill="auto"/>
        <w:spacing w:after="0"/>
        <w:ind w:firstLine="0"/>
        <w:jc w:val="left"/>
      </w:pPr>
      <w:r>
        <w:t xml:space="preserve">Персональні дані обробляються у формі, що допускає ідентифікацію фізичної особи, якої вони стосуються, у строк не більше, ніж це необхідно відповідно до мети їх </w:t>
      </w:r>
      <w:r>
        <w:t>обробки, та не довше, ніж це передбачено законодавством у сфері архівної справи та діловодства.</w:t>
      </w:r>
    </w:p>
    <w:p w:rsidR="00A72BBB" w:rsidRDefault="004A5CE5">
      <w:pPr>
        <w:pStyle w:val="22"/>
        <w:framePr w:w="9571" w:h="11601" w:hRule="exact" w:wrap="none" w:vAnchor="page" w:hAnchor="page" w:x="1660" w:y="1125"/>
        <w:shd w:val="clear" w:color="auto" w:fill="auto"/>
        <w:spacing w:after="0"/>
        <w:ind w:firstLine="0"/>
        <w:jc w:val="left"/>
      </w:pPr>
      <w:r>
        <w:t>Банк здійснює обробку персональних даних у міру необхідності, протягом всієї тривалості всіх ділових відносин з відповідними суб’єктами персональних даних (почи</w:t>
      </w:r>
      <w:r>
        <w:t>наючи з укладення договору/замовлення послуги, їх виконання та закінчуючи його припиненням дії відповідного договору, завершення обслуговування клієнтів Банку), а також до закінчення строків зберігання інформації (документів з такою інформацією), визначени</w:t>
      </w:r>
      <w:r>
        <w:t>х умовами укладених договорів або законодавством України, у тому числі</w:t>
      </w:r>
      <w:hyperlink r:id="rId22" w:history="1">
        <w:r>
          <w:rPr>
            <w:rStyle w:val="a3"/>
          </w:rPr>
          <w:t xml:space="preserve"> </w:t>
        </w:r>
        <w:r>
          <w:rPr>
            <w:rStyle w:val="a3"/>
          </w:rPr>
          <w:t>Законом України "Про запобігання та протидію легалізації (відмиванню)</w:t>
        </w:r>
      </w:hyperlink>
      <w:r>
        <w:rPr>
          <w:rStyle w:val="23"/>
        </w:rPr>
        <w:t xml:space="preserve"> </w:t>
      </w:r>
      <w:hyperlink r:id="rId23" w:history="1">
        <w:r>
          <w:rPr>
            <w:rStyle w:val="a3"/>
          </w:rPr>
          <w:t>доходів, одержаних злочинним шляхом, фінансуванню тероризму та фінансуванню розповсюдження зброї масового</w:t>
        </w:r>
      </w:hyperlink>
      <w:r>
        <w:rPr>
          <w:rStyle w:val="23"/>
        </w:rPr>
        <w:t xml:space="preserve"> </w:t>
      </w:r>
      <w:hyperlink r:id="rId24" w:history="1">
        <w:r>
          <w:rPr>
            <w:rStyle w:val="a3"/>
          </w:rPr>
          <w:t>знищення"</w:t>
        </w:r>
        <w:r>
          <w:rPr>
            <w:rStyle w:val="a3"/>
          </w:rPr>
          <w:t>.</w:t>
        </w:r>
      </w:hyperlink>
      <w:hyperlink r:id="rId25" w:history="1">
        <w:r>
          <w:rPr>
            <w:rStyle w:val="a3"/>
          </w:rPr>
          <w:t xml:space="preserve"> </w:t>
        </w:r>
        <w:r>
          <w:rPr>
            <w:rStyle w:val="a3"/>
          </w:rPr>
          <w:t>Правилами застосування переліку документів, що утворюються в діяльності Національного банку України та</w:t>
        </w:r>
      </w:hyperlink>
      <w:r>
        <w:rPr>
          <w:rStyle w:val="23"/>
        </w:rPr>
        <w:t xml:space="preserve"> </w:t>
      </w:r>
      <w:hyperlink r:id="rId26" w:history="1">
        <w:r>
          <w:rPr>
            <w:rStyle w:val="a3"/>
          </w:rPr>
          <w:t>банків України, які затверджені Постановою Правління Національного банку України</w:t>
        </w:r>
        <w:r>
          <w:rPr>
            <w:rStyle w:val="a3"/>
          </w:rPr>
          <w:t xml:space="preserve"> 27 листопада 2018 року №130</w:t>
        </w:r>
        <w:r>
          <w:rPr>
            <w:rStyle w:val="a3"/>
          </w:rPr>
          <w:t>,</w:t>
        </w:r>
      </w:hyperlink>
      <w:r>
        <w:t xml:space="preserve"> внутрішніми документами Банку. Враховуючи вимоги ст. 268</w:t>
      </w:r>
      <w:hyperlink r:id="rId27" w:history="1">
        <w:r>
          <w:rPr>
            <w:rStyle w:val="a3"/>
          </w:rPr>
          <w:t xml:space="preserve"> </w:t>
        </w:r>
        <w:r>
          <w:rPr>
            <w:rStyle w:val="a3"/>
          </w:rPr>
          <w:t xml:space="preserve">Цивільного кодексу України </w:t>
        </w:r>
      </w:hyperlink>
      <w:r>
        <w:t>щодо не поширення позовної давності на вимогу вкладника до банку (фінансово</w:t>
      </w:r>
      <w:r>
        <w:t>ї установи) про видачу вкладу, вся інформація, пов’язана з рахунками та операціями клієнтів за вкладами зберігається Банком постійно.</w:t>
      </w:r>
    </w:p>
    <w:p w:rsidR="00A72BBB" w:rsidRDefault="004A5CE5">
      <w:pPr>
        <w:pStyle w:val="22"/>
        <w:framePr w:w="9571" w:h="11601" w:hRule="exact" w:wrap="none" w:vAnchor="page" w:hAnchor="page" w:x="1660" w:y="1125"/>
        <w:shd w:val="clear" w:color="auto" w:fill="auto"/>
        <w:spacing w:after="0"/>
        <w:ind w:firstLine="0"/>
        <w:jc w:val="left"/>
      </w:pPr>
      <w:r>
        <w:t>Володілець бази персональних даних, крім випадків, передбачених законодавством України, повідомляє суб’єкта персональних д</w:t>
      </w:r>
      <w:r>
        <w:t>аних про склад і зміст зібраних персональних даних, його права, визначен</w:t>
      </w:r>
      <w:hyperlink r:id="rId28" w:history="1">
        <w:r>
          <w:rPr>
            <w:rStyle w:val="a3"/>
          </w:rPr>
          <w:t>і Законом «</w:t>
        </w:r>
      </w:hyperlink>
      <w:r>
        <w:t>Про захист персональних даних», мету збору персональних даних та третіх осіб, яким передаються його персональні дан</w:t>
      </w:r>
      <w:r>
        <w:t>і.</w:t>
      </w:r>
    </w:p>
    <w:p w:rsidR="00A72BBB" w:rsidRDefault="004A5CE5">
      <w:pPr>
        <w:pStyle w:val="22"/>
        <w:framePr w:w="9571" w:h="11601" w:hRule="exact" w:wrap="none" w:vAnchor="page" w:hAnchor="page" w:x="1660" w:y="1125"/>
        <w:shd w:val="clear" w:color="auto" w:fill="auto"/>
        <w:spacing w:after="0"/>
        <w:ind w:firstLine="0"/>
        <w:jc w:val="left"/>
      </w:pPr>
      <w:r>
        <w:t>У разі виявлення відомостей про особу, які не відповідають дійсності, такі відомості мають бути невідкладно змінені або знищені. Видалення та знищення персональних даних здійснюється у спосіб, що виключає подальшу можливість поновлення таких персональни</w:t>
      </w:r>
      <w:r>
        <w:t>х даних, в порядку, встановленому відповідно до вимог Закону України «Про захист персональних даних».</w:t>
      </w:r>
    </w:p>
    <w:p w:rsidR="00A72BBB" w:rsidRDefault="004A5CE5">
      <w:pPr>
        <w:pStyle w:val="22"/>
        <w:framePr w:w="9571" w:h="11601" w:hRule="exact" w:wrap="none" w:vAnchor="page" w:hAnchor="page" w:x="1660" w:y="1125"/>
        <w:shd w:val="clear" w:color="auto" w:fill="auto"/>
        <w:spacing w:after="0"/>
        <w:ind w:firstLine="0"/>
      </w:pPr>
      <w:r>
        <w:t>Персональні дані в базах персональних даних підлягають знищенню у разі:</w:t>
      </w:r>
    </w:p>
    <w:p w:rsidR="00A72BBB" w:rsidRDefault="004A5CE5">
      <w:pPr>
        <w:pStyle w:val="22"/>
        <w:framePr w:w="9571" w:h="11601" w:hRule="exact" w:wrap="none" w:vAnchor="page" w:hAnchor="page" w:x="1660" w:y="1125"/>
        <w:numPr>
          <w:ilvl w:val="0"/>
          <w:numId w:val="2"/>
        </w:numPr>
        <w:shd w:val="clear" w:color="auto" w:fill="auto"/>
        <w:tabs>
          <w:tab w:val="left" w:pos="616"/>
        </w:tabs>
        <w:spacing w:after="0" w:line="226" w:lineRule="exact"/>
        <w:ind w:left="620"/>
        <w:jc w:val="left"/>
      </w:pPr>
      <w:r>
        <w:t>закінчення строку зберігання даних, визначеного згодою суб'єкта персональних даних</w:t>
      </w:r>
      <w:r>
        <w:t xml:space="preserve"> на обробку цих даних або законом;</w:t>
      </w:r>
    </w:p>
    <w:p w:rsidR="00A72BBB" w:rsidRDefault="004A5CE5">
      <w:pPr>
        <w:pStyle w:val="22"/>
        <w:framePr w:w="9571" w:h="11601" w:hRule="exact" w:wrap="none" w:vAnchor="page" w:hAnchor="page" w:x="1660" w:y="1125"/>
        <w:numPr>
          <w:ilvl w:val="0"/>
          <w:numId w:val="2"/>
        </w:numPr>
        <w:shd w:val="clear" w:color="auto" w:fill="auto"/>
        <w:tabs>
          <w:tab w:val="left" w:pos="616"/>
        </w:tabs>
        <w:spacing w:after="0" w:line="226" w:lineRule="exact"/>
        <w:ind w:left="620"/>
        <w:jc w:val="left"/>
      </w:pPr>
      <w:r>
        <w:t>припинення правовідносин між суб'єктом персональних даних та володільцем чи розпорядником бази персональних даних, якщо інше не передбачено законом;</w:t>
      </w:r>
    </w:p>
    <w:p w:rsidR="00A72BBB" w:rsidRDefault="004A5CE5">
      <w:pPr>
        <w:pStyle w:val="22"/>
        <w:framePr w:w="9571" w:h="11601" w:hRule="exact" w:wrap="none" w:vAnchor="page" w:hAnchor="page" w:x="1660" w:y="1125"/>
        <w:numPr>
          <w:ilvl w:val="0"/>
          <w:numId w:val="2"/>
        </w:numPr>
        <w:shd w:val="clear" w:color="auto" w:fill="auto"/>
        <w:tabs>
          <w:tab w:val="left" w:pos="616"/>
        </w:tabs>
        <w:spacing w:after="0" w:line="226" w:lineRule="exact"/>
        <w:ind w:left="260" w:firstLine="0"/>
      </w:pPr>
      <w:r>
        <w:t>видання відповідного припису Уповноваженого або визначених ним посадових</w:t>
      </w:r>
      <w:r>
        <w:t xml:space="preserve"> осіб секретаріату Уповноваженого;</w:t>
      </w:r>
    </w:p>
    <w:p w:rsidR="00A72BBB" w:rsidRDefault="004A5CE5">
      <w:pPr>
        <w:pStyle w:val="22"/>
        <w:framePr w:w="9571" w:h="11601" w:hRule="exact" w:wrap="none" w:vAnchor="page" w:hAnchor="page" w:x="1660" w:y="1125"/>
        <w:numPr>
          <w:ilvl w:val="0"/>
          <w:numId w:val="2"/>
        </w:numPr>
        <w:shd w:val="clear" w:color="auto" w:fill="auto"/>
        <w:tabs>
          <w:tab w:val="left" w:pos="616"/>
        </w:tabs>
        <w:spacing w:after="116" w:line="226" w:lineRule="exact"/>
        <w:ind w:left="260" w:firstLine="0"/>
      </w:pPr>
      <w:r>
        <w:t>набрання законної сили рішенням суду щодо вилучення даних про фізичну особу з бази персональних даних.</w:t>
      </w:r>
    </w:p>
    <w:p w:rsidR="00A72BBB" w:rsidRDefault="004A5CE5">
      <w:pPr>
        <w:pStyle w:val="22"/>
        <w:framePr w:w="9571" w:h="11601" w:hRule="exact" w:wrap="none" w:vAnchor="page" w:hAnchor="page" w:x="1660" w:y="1125"/>
        <w:shd w:val="clear" w:color="auto" w:fill="auto"/>
        <w:spacing w:after="0"/>
        <w:ind w:firstLine="0"/>
      </w:pPr>
      <w:r>
        <w:t xml:space="preserve">Персональні дані, зібрані з порушенням вимог Закону України «Про захист персональних даних», підлягають знищенню в </w:t>
      </w:r>
      <w:r>
        <w:t>базах персональних даних у встановленому законодавством порядку.</w:t>
      </w:r>
    </w:p>
    <w:p w:rsidR="00A72BBB" w:rsidRDefault="004A5CE5">
      <w:pPr>
        <w:pStyle w:val="22"/>
        <w:framePr w:w="9571" w:h="11601" w:hRule="exact" w:wrap="none" w:vAnchor="page" w:hAnchor="page" w:x="1660" w:y="1125"/>
        <w:shd w:val="clear" w:color="auto" w:fill="auto"/>
        <w:spacing w:after="0"/>
        <w:ind w:firstLine="0"/>
      </w:pPr>
      <w:r>
        <w:t xml:space="preserve">Обробка персональних даних з метою надання інформації/пропозиції про послуги Банку, чи в визначених Банком історичних, статистичних чи наукових цілях, а також зберігання Персональних даних з </w:t>
      </w:r>
      <w:r>
        <w:t>метою виконання вимог законодавства України щодо порядку зберігання документів, не вважається несумісною обробкою та здійснюється Банком за умови забезпечення належного захисту Персональних даних.</w:t>
      </w:r>
    </w:p>
    <w:p w:rsidR="00A72BBB" w:rsidRDefault="004A5CE5">
      <w:pPr>
        <w:pStyle w:val="a5"/>
        <w:framePr w:wrap="none" w:vAnchor="page" w:hAnchor="page" w:x="11082" w:y="15709"/>
        <w:shd w:val="clear" w:color="auto" w:fill="auto"/>
        <w:spacing w:line="180" w:lineRule="exact"/>
      </w:pPr>
      <w:r>
        <w:t>6</w:t>
      </w:r>
    </w:p>
    <w:p w:rsidR="00A72BBB" w:rsidRDefault="00A72BBB">
      <w:pPr>
        <w:rPr>
          <w:sz w:val="2"/>
          <w:szCs w:val="2"/>
        </w:rPr>
      </w:pPr>
    </w:p>
    <w:sectPr w:rsidR="00A72B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E5" w:rsidRDefault="004A5CE5">
      <w:r>
        <w:separator/>
      </w:r>
    </w:p>
  </w:endnote>
  <w:endnote w:type="continuationSeparator" w:id="0">
    <w:p w:rsidR="004A5CE5" w:rsidRDefault="004A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E5" w:rsidRDefault="004A5CE5"/>
  </w:footnote>
  <w:footnote w:type="continuationSeparator" w:id="0">
    <w:p w:rsidR="004A5CE5" w:rsidRDefault="004A5C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1E9E"/>
    <w:multiLevelType w:val="multilevel"/>
    <w:tmpl w:val="96141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1965F3"/>
    <w:multiLevelType w:val="multilevel"/>
    <w:tmpl w:val="F38CF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474A62"/>
    <w:multiLevelType w:val="multilevel"/>
    <w:tmpl w:val="CC28C3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BB"/>
    <w:rsid w:val="004A5CE5"/>
    <w:rsid w:val="00641D0C"/>
    <w:rsid w:val="007A772D"/>
    <w:rsid w:val="00A72BBB"/>
    <w:rsid w:val="00DD4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7"/>
      <w:szCs w:val="17"/>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uk-UA" w:eastAsia="uk-UA" w:bidi="uk-UA"/>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8"/>
      <w:szCs w:val="18"/>
      <w:u w:val="none"/>
    </w:rPr>
  </w:style>
  <w:style w:type="paragraph" w:customStyle="1" w:styleId="10">
    <w:name w:val="Заголовок №1"/>
    <w:basedOn w:val="a"/>
    <w:link w:val="1"/>
    <w:pPr>
      <w:shd w:val="clear" w:color="auto" w:fill="FFFFFF"/>
      <w:spacing w:after="120" w:line="0" w:lineRule="atLeast"/>
      <w:outlineLvl w:val="0"/>
    </w:pPr>
    <w:rPr>
      <w:rFonts w:ascii="Times New Roman" w:eastAsia="Times New Roman" w:hAnsi="Times New Roman" w:cs="Times New Roman"/>
      <w:sz w:val="32"/>
      <w:szCs w:val="32"/>
    </w:rPr>
  </w:style>
  <w:style w:type="paragraph" w:customStyle="1" w:styleId="30">
    <w:name w:val="Основной текст (3)"/>
    <w:basedOn w:val="a"/>
    <w:link w:val="3"/>
    <w:pPr>
      <w:shd w:val="clear" w:color="auto" w:fill="FFFFFF"/>
      <w:spacing w:before="120" w:after="540" w:line="0" w:lineRule="atLeast"/>
    </w:pPr>
    <w:rPr>
      <w:rFonts w:ascii="Times New Roman" w:eastAsia="Times New Roman" w:hAnsi="Times New Roman" w:cs="Times New Roman"/>
      <w:b/>
      <w:bCs/>
      <w:sz w:val="19"/>
      <w:szCs w:val="19"/>
    </w:rPr>
  </w:style>
  <w:style w:type="paragraph" w:customStyle="1" w:styleId="20">
    <w:name w:val="Заголовок №2"/>
    <w:basedOn w:val="a"/>
    <w:link w:val="2"/>
    <w:pPr>
      <w:shd w:val="clear" w:color="auto" w:fill="FFFFFF"/>
      <w:spacing w:before="540" w:line="230" w:lineRule="exact"/>
      <w:jc w:val="both"/>
      <w:outlineLvl w:val="1"/>
    </w:pPr>
    <w:rPr>
      <w:rFonts w:ascii="Times New Roman" w:eastAsia="Times New Roman" w:hAnsi="Times New Roman" w:cs="Times New Roman"/>
      <w:b/>
      <w:bCs/>
      <w:sz w:val="22"/>
      <w:szCs w:val="22"/>
    </w:rPr>
  </w:style>
  <w:style w:type="paragraph" w:customStyle="1" w:styleId="22">
    <w:name w:val="Основной текст (2)"/>
    <w:basedOn w:val="a"/>
    <w:link w:val="21"/>
    <w:pPr>
      <w:shd w:val="clear" w:color="auto" w:fill="FFFFFF"/>
      <w:spacing w:after="120" w:line="230" w:lineRule="exact"/>
      <w:ind w:hanging="360"/>
      <w:jc w:val="both"/>
    </w:pPr>
    <w:rPr>
      <w:rFonts w:ascii="Times New Roman" w:eastAsia="Times New Roman" w:hAnsi="Times New Roman" w:cs="Times New Roman"/>
      <w:sz w:val="17"/>
      <w:szCs w:val="17"/>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8"/>
      <w:szCs w:val="18"/>
    </w:rPr>
  </w:style>
  <w:style w:type="character" w:styleId="a6">
    <w:name w:val="FollowedHyperlink"/>
    <w:basedOn w:val="a0"/>
    <w:uiPriority w:val="99"/>
    <w:semiHidden/>
    <w:unhideWhenUsed/>
    <w:rsid w:val="00DD4E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7"/>
      <w:szCs w:val="17"/>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uk-UA" w:eastAsia="uk-UA" w:bidi="uk-UA"/>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8"/>
      <w:szCs w:val="18"/>
      <w:u w:val="none"/>
    </w:rPr>
  </w:style>
  <w:style w:type="paragraph" w:customStyle="1" w:styleId="10">
    <w:name w:val="Заголовок №1"/>
    <w:basedOn w:val="a"/>
    <w:link w:val="1"/>
    <w:pPr>
      <w:shd w:val="clear" w:color="auto" w:fill="FFFFFF"/>
      <w:spacing w:after="120" w:line="0" w:lineRule="atLeast"/>
      <w:outlineLvl w:val="0"/>
    </w:pPr>
    <w:rPr>
      <w:rFonts w:ascii="Times New Roman" w:eastAsia="Times New Roman" w:hAnsi="Times New Roman" w:cs="Times New Roman"/>
      <w:sz w:val="32"/>
      <w:szCs w:val="32"/>
    </w:rPr>
  </w:style>
  <w:style w:type="paragraph" w:customStyle="1" w:styleId="30">
    <w:name w:val="Основной текст (3)"/>
    <w:basedOn w:val="a"/>
    <w:link w:val="3"/>
    <w:pPr>
      <w:shd w:val="clear" w:color="auto" w:fill="FFFFFF"/>
      <w:spacing w:before="120" w:after="540" w:line="0" w:lineRule="atLeast"/>
    </w:pPr>
    <w:rPr>
      <w:rFonts w:ascii="Times New Roman" w:eastAsia="Times New Roman" w:hAnsi="Times New Roman" w:cs="Times New Roman"/>
      <w:b/>
      <w:bCs/>
      <w:sz w:val="19"/>
      <w:szCs w:val="19"/>
    </w:rPr>
  </w:style>
  <w:style w:type="paragraph" w:customStyle="1" w:styleId="20">
    <w:name w:val="Заголовок №2"/>
    <w:basedOn w:val="a"/>
    <w:link w:val="2"/>
    <w:pPr>
      <w:shd w:val="clear" w:color="auto" w:fill="FFFFFF"/>
      <w:spacing w:before="540" w:line="230" w:lineRule="exact"/>
      <w:jc w:val="both"/>
      <w:outlineLvl w:val="1"/>
    </w:pPr>
    <w:rPr>
      <w:rFonts w:ascii="Times New Roman" w:eastAsia="Times New Roman" w:hAnsi="Times New Roman" w:cs="Times New Roman"/>
      <w:b/>
      <w:bCs/>
      <w:sz w:val="22"/>
      <w:szCs w:val="22"/>
    </w:rPr>
  </w:style>
  <w:style w:type="paragraph" w:customStyle="1" w:styleId="22">
    <w:name w:val="Основной текст (2)"/>
    <w:basedOn w:val="a"/>
    <w:link w:val="21"/>
    <w:pPr>
      <w:shd w:val="clear" w:color="auto" w:fill="FFFFFF"/>
      <w:spacing w:after="120" w:line="230" w:lineRule="exact"/>
      <w:ind w:hanging="360"/>
      <w:jc w:val="both"/>
    </w:pPr>
    <w:rPr>
      <w:rFonts w:ascii="Times New Roman" w:eastAsia="Times New Roman" w:hAnsi="Times New Roman" w:cs="Times New Roman"/>
      <w:sz w:val="17"/>
      <w:szCs w:val="17"/>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8"/>
      <w:szCs w:val="18"/>
    </w:rPr>
  </w:style>
  <w:style w:type="character" w:styleId="a6">
    <w:name w:val="FollowedHyperlink"/>
    <w:basedOn w:val="a0"/>
    <w:uiPriority w:val="99"/>
    <w:semiHidden/>
    <w:unhideWhenUsed/>
    <w:rsid w:val="00DD4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23Text" TargetMode="External"/><Relationship Id="rId13" Type="http://schemas.openxmlformats.org/officeDocument/2006/relationships/hyperlink" Target="https://zakon.rada.gov.ua/laws/show/984_008-16%23Text" TargetMode="External"/><Relationship Id="rId18" Type="http://schemas.openxmlformats.org/officeDocument/2006/relationships/hyperlink" Target="https://zakon.rada.gov.ua/laws/show/3480-15%23Text" TargetMode="External"/><Relationship Id="rId26" Type="http://schemas.openxmlformats.org/officeDocument/2006/relationships/hyperlink" Target="https://zakon.rada.gov.ua/laws/show/v0130500-18%23Text" TargetMode="External"/><Relationship Id="rId3" Type="http://schemas.microsoft.com/office/2007/relationships/stylesWithEffects" Target="stylesWithEffects.xml"/><Relationship Id="rId21" Type="http://schemas.openxmlformats.org/officeDocument/2006/relationships/hyperlink" Target="https://zakon.rada.gov.ua/laws/show/z0165-19%23Text" TargetMode="External"/><Relationship Id="rId7" Type="http://schemas.openxmlformats.org/officeDocument/2006/relationships/endnotes" Target="endnotes.xml"/><Relationship Id="rId12" Type="http://schemas.openxmlformats.org/officeDocument/2006/relationships/hyperlink" Target="https://zakon.rada.gov.ua/laws/show/984_008-16%23Text" TargetMode="External"/><Relationship Id="rId17" Type="http://schemas.openxmlformats.org/officeDocument/2006/relationships/hyperlink" Target="https://zakon.rada.gov.ua/laws/show/2121-14%23Text" TargetMode="External"/><Relationship Id="rId25" Type="http://schemas.openxmlformats.org/officeDocument/2006/relationships/hyperlink" Target="https://zakon.rada.gov.ua/laws/show/v0130500-18%23Text" TargetMode="External"/><Relationship Id="rId2" Type="http://schemas.openxmlformats.org/officeDocument/2006/relationships/styles" Target="styles.xml"/><Relationship Id="rId16" Type="http://schemas.openxmlformats.org/officeDocument/2006/relationships/hyperlink" Target="https://zakon.rada.gov.ua/laws/show/2939-17%23Text" TargetMode="External"/><Relationship Id="rId20" Type="http://schemas.openxmlformats.org/officeDocument/2006/relationships/hyperlink" Target="https://zakon.rada.gov.ua/laws/show/z0165-19%23Tex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94_326%23Text" TargetMode="External"/><Relationship Id="rId24" Type="http://schemas.openxmlformats.org/officeDocument/2006/relationships/hyperlink" Target="https://zakon.rada.gov.ua/laws/show/361-20%23Text" TargetMode="External"/><Relationship Id="rId5" Type="http://schemas.openxmlformats.org/officeDocument/2006/relationships/webSettings" Target="webSettings.xml"/><Relationship Id="rId15" Type="http://schemas.openxmlformats.org/officeDocument/2006/relationships/hyperlink" Target="https://zakon.rada.gov.ua/laws/show/2939-17%23Text" TargetMode="External"/><Relationship Id="rId23" Type="http://schemas.openxmlformats.org/officeDocument/2006/relationships/hyperlink" Target="https://zakon.rada.gov.ua/laws/show/361-20%23Text" TargetMode="External"/><Relationship Id="rId28" Type="http://schemas.openxmlformats.org/officeDocument/2006/relationships/hyperlink" Target="https://zakon.rada.gov.ua/laws/show/2297-17" TargetMode="External"/><Relationship Id="rId10" Type="http://schemas.openxmlformats.org/officeDocument/2006/relationships/hyperlink" Target="https://zakon.rada.gov.ua/laws/show/994_326%23Text" TargetMode="External"/><Relationship Id="rId19" Type="http://schemas.openxmlformats.org/officeDocument/2006/relationships/hyperlink" Target="https://zakon.rada.gov.ua/laws/show/3480-15%23Text" TargetMode="External"/><Relationship Id="rId4" Type="http://schemas.openxmlformats.org/officeDocument/2006/relationships/settings" Target="settings.xml"/><Relationship Id="rId9" Type="http://schemas.openxmlformats.org/officeDocument/2006/relationships/hyperlink" Target="https://zakon.rada.gov.ua/laws/show/2297-17%23Text" TargetMode="External"/><Relationship Id="rId14" Type="http://schemas.openxmlformats.org/officeDocument/2006/relationships/hyperlink" Target="http://www.ombudsman.gov.ua/ua/page/zpd/" TargetMode="External"/><Relationship Id="rId22" Type="http://schemas.openxmlformats.org/officeDocument/2006/relationships/hyperlink" Target="https://zakon.rada.gov.ua/laws/show/361-20%23Text" TargetMode="External"/><Relationship Id="rId27" Type="http://schemas.openxmlformats.org/officeDocument/2006/relationships/hyperlink" Target="https://zakon.rada.gov.ua/laws/show/435-15%23Tex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4842</Words>
  <Characters>27600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Шекунов Андрій Арнольдович</dc:creator>
  <cp:lastModifiedBy>Шекунов Андрій Арнольдович</cp:lastModifiedBy>
  <cp:revision>2</cp:revision>
  <dcterms:created xsi:type="dcterms:W3CDTF">2021-01-11T13:15:00Z</dcterms:created>
  <dcterms:modified xsi:type="dcterms:W3CDTF">2021-01-11T13:44:00Z</dcterms:modified>
</cp:coreProperties>
</file>