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97" w:rsidRPr="00B5420E" w:rsidRDefault="00767897" w:rsidP="00FD2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 w:rsidRPr="00B5420E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Заява</w:t>
      </w:r>
      <w:r w:rsidR="00866FDA" w:rsidRPr="00B5420E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 xml:space="preserve"> </w:t>
      </w:r>
      <w:r w:rsidR="00D212A5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–</w:t>
      </w:r>
      <w:r w:rsidR="00866FDA" w:rsidRPr="00B5420E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 xml:space="preserve"> Договір</w:t>
      </w:r>
      <w:r w:rsidR="00D212A5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 xml:space="preserve"> №_________</w:t>
      </w:r>
    </w:p>
    <w:p w:rsidR="00857F98" w:rsidRDefault="00857F98" w:rsidP="00FD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 w:rsidRPr="00B5420E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про розміщення вкладу (депозиту)</w:t>
      </w:r>
    </w:p>
    <w:p w:rsidR="00A051DD" w:rsidRPr="00B5420E" w:rsidRDefault="00A051DD" w:rsidP="00FD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(</w:t>
      </w:r>
      <w:r w:rsidRPr="00593AB9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для фізичних осіб - </w:t>
      </w:r>
      <w:r w:rsidR="00F579F3" w:rsidRPr="00593AB9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підприємців</w:t>
      </w:r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  <w:t>)</w:t>
      </w:r>
    </w:p>
    <w:p w:rsidR="00D95F39" w:rsidRPr="009E3453" w:rsidRDefault="00565C7E" w:rsidP="00FD2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м. Київ         </w:t>
      </w:r>
      <w:r w:rsidR="00D95F39" w:rsidRPr="00B5420E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                                                                                                            </w:t>
      </w:r>
      <w:r w:rsidR="003E0CB3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                                                       </w:t>
      </w:r>
      <w:r w:rsidR="00D95F39" w:rsidRPr="00B5420E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        </w:t>
      </w:r>
      <w:r w:rsidR="00E6049F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 xml:space="preserve">             </w:t>
      </w:r>
      <w:r w:rsidR="00E6049F" w:rsidRPr="007D41EC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«___»________20</w:t>
      </w:r>
      <w:r w:rsidR="00340506" w:rsidRPr="007D41EC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_</w:t>
      </w:r>
      <w:r w:rsidR="00E6049F" w:rsidRPr="007D41EC"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_</w:t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val="uk-UA" w:eastAsia="ru-RU"/>
        </w:rPr>
        <w:t>року</w:t>
      </w:r>
    </w:p>
    <w:p w:rsidR="00407BB5" w:rsidRDefault="00407BB5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2584A" w:rsidRDefault="00F2584A" w:rsidP="00F2584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5416"/>
        <w:gridCol w:w="5216"/>
      </w:tblGrid>
      <w:tr w:rsidR="00F2584A" w:rsidRPr="00E67597" w:rsidTr="00622AC5">
        <w:trPr>
          <w:trHeight w:val="170"/>
        </w:trPr>
        <w:tc>
          <w:tcPr>
            <w:tcW w:w="5416" w:type="dxa"/>
          </w:tcPr>
          <w:p w:rsidR="00F2584A" w:rsidRDefault="00F2584A" w:rsidP="00622A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БАНК</w:t>
            </w:r>
          </w:p>
        </w:tc>
        <w:tc>
          <w:tcPr>
            <w:tcW w:w="5216" w:type="dxa"/>
          </w:tcPr>
          <w:p w:rsidR="00F2584A" w:rsidRDefault="00F2584A" w:rsidP="00622A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ВКЛАДНИК</w:t>
            </w:r>
          </w:p>
        </w:tc>
      </w:tr>
      <w:tr w:rsidR="00F2584A" w:rsidRPr="00E67597" w:rsidTr="00622AC5">
        <w:trPr>
          <w:trHeight w:val="824"/>
        </w:trPr>
        <w:tc>
          <w:tcPr>
            <w:tcW w:w="5416" w:type="dxa"/>
          </w:tcPr>
          <w:p w:rsidR="00F2584A" w:rsidRDefault="00F2584A" w:rsidP="00622A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_________________________________________________________________</w:t>
            </w:r>
          </w:p>
          <w:p w:rsidR="00F2584A" w:rsidRDefault="00F2584A" w:rsidP="00622AC5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</w:pPr>
            <w:r w:rsidRPr="00182EF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(зазначається найменування банку)</w:t>
            </w:r>
          </w:p>
          <w:p w:rsidR="00F2584A" w:rsidRDefault="00F2584A" w:rsidP="00622AC5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1C32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</w:t>
            </w:r>
          </w:p>
          <w:p w:rsidR="00F2584A" w:rsidRDefault="00F2584A" w:rsidP="00622AC5">
            <w:pPr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(к</w:t>
            </w:r>
            <w:r w:rsidRPr="001C32B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од за ЄДРПОУ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)</w:t>
            </w:r>
          </w:p>
          <w:p w:rsidR="00F2584A" w:rsidRPr="00195CC7" w:rsidRDefault="00F2584A" w:rsidP="00622AC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5216" w:type="dxa"/>
          </w:tcPr>
          <w:p w:rsidR="00F2584A" w:rsidRPr="00136279" w:rsidRDefault="00F2584A" w:rsidP="00622AC5">
            <w:pPr>
              <w:overflowPunct w:val="0"/>
              <w:autoSpaceDE w:val="0"/>
              <w:autoSpaceDN w:val="0"/>
              <w:adjustRightInd w:val="0"/>
              <w:ind w:right="-29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______________________________________________________________</w:t>
            </w:r>
          </w:p>
          <w:p w:rsidR="00F2584A" w:rsidRDefault="00F2584A" w:rsidP="00622AC5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(прізвище, ім’я, по батькові)</w:t>
            </w:r>
          </w:p>
          <w:p w:rsidR="00F2584A" w:rsidRDefault="00F2584A" w:rsidP="00622AC5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1C32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________________</w:t>
            </w:r>
          </w:p>
          <w:p w:rsidR="00F2584A" w:rsidRDefault="00F2584A" w:rsidP="00622AC5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</w:t>
            </w:r>
            <w:r w:rsidRPr="001C32B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реєстраційний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 xml:space="preserve"> </w:t>
            </w:r>
            <w:r w:rsidRPr="001C32B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(обліковий) номер платника податків клієнта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uk-UA" w:eastAsia="uk-UA"/>
              </w:rPr>
              <w:t>)</w:t>
            </w:r>
          </w:p>
          <w:p w:rsidR="00F2584A" w:rsidRPr="001C32BB" w:rsidRDefault="00F2584A" w:rsidP="00622AC5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</w:tc>
      </w:tr>
    </w:tbl>
    <w:p w:rsidR="00515CD6" w:rsidRPr="009E3453" w:rsidRDefault="00515CD6" w:rsidP="00FD25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</w:p>
    <w:p w:rsidR="00407BB5" w:rsidRPr="009E3453" w:rsidRDefault="00AF37FD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C24E11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1.</w:t>
      </w:r>
      <w:r w:rsidR="009E3453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Pr="009E3453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Просимо АТ «АЛЬПАРІ БАНК» в рамках Правил комплексного банківського обслуговування юридичних осіб, фізичних осіб – підприємців, фізичних осіб, які провадять незалежну професійну діяльність, прийняти вклад (депозит) на наступних умовах:</w:t>
      </w:r>
    </w:p>
    <w:tbl>
      <w:tblPr>
        <w:tblW w:w="10632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51"/>
        <w:gridCol w:w="2835"/>
        <w:gridCol w:w="6946"/>
      </w:tblGrid>
      <w:tr w:rsidR="00407BB5" w:rsidRPr="00515CD6" w:rsidTr="00AF37FD">
        <w:trPr>
          <w:trHeight w:val="439"/>
        </w:trPr>
        <w:tc>
          <w:tcPr>
            <w:tcW w:w="851" w:type="dxa"/>
            <w:vAlign w:val="center"/>
          </w:tcPr>
          <w:p w:rsidR="00407BB5" w:rsidRPr="00D41168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</w:t>
            </w:r>
            <w:r w:rsidR="00AF37FD"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</w:t>
            </w:r>
          </w:p>
        </w:tc>
        <w:tc>
          <w:tcPr>
            <w:tcW w:w="2835" w:type="dxa"/>
            <w:vAlign w:val="center"/>
          </w:tcPr>
          <w:p w:rsidR="00407BB5" w:rsidRPr="00D41168" w:rsidRDefault="0019664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Назва вкладу</w:t>
            </w:r>
          </w:p>
        </w:tc>
        <w:tc>
          <w:tcPr>
            <w:tcW w:w="6946" w:type="dxa"/>
            <w:vAlign w:val="center"/>
          </w:tcPr>
          <w:p w:rsidR="00407BB5" w:rsidRPr="00AF37FD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196645" w:rsidRPr="00515CD6" w:rsidTr="00AF37FD">
        <w:trPr>
          <w:trHeight w:val="439"/>
        </w:trPr>
        <w:tc>
          <w:tcPr>
            <w:tcW w:w="851" w:type="dxa"/>
            <w:vAlign w:val="center"/>
          </w:tcPr>
          <w:p w:rsidR="00196645" w:rsidRPr="00D41168" w:rsidRDefault="00AF37FD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</w:t>
            </w:r>
            <w:r w:rsidR="00196645"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2.</w:t>
            </w:r>
          </w:p>
        </w:tc>
        <w:tc>
          <w:tcPr>
            <w:tcW w:w="2835" w:type="dxa"/>
            <w:vAlign w:val="center"/>
          </w:tcPr>
          <w:p w:rsidR="00196645" w:rsidRPr="00D41168" w:rsidRDefault="0019664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Вид вкладу </w:t>
            </w:r>
          </w:p>
        </w:tc>
        <w:tc>
          <w:tcPr>
            <w:tcW w:w="6946" w:type="dxa"/>
            <w:vAlign w:val="center"/>
          </w:tcPr>
          <w:p w:rsidR="00196645" w:rsidRPr="00AF37FD" w:rsidRDefault="0019664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строковий </w:t>
            </w:r>
          </w:p>
          <w:p w:rsidR="00196645" w:rsidRPr="00AF37FD" w:rsidRDefault="00196645" w:rsidP="00FD25D5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на вимогу </w:t>
            </w:r>
          </w:p>
        </w:tc>
      </w:tr>
      <w:tr w:rsidR="00196645" w:rsidRPr="00515CD6" w:rsidTr="00AF37FD">
        <w:trPr>
          <w:trHeight w:val="439"/>
        </w:trPr>
        <w:tc>
          <w:tcPr>
            <w:tcW w:w="851" w:type="dxa"/>
            <w:vAlign w:val="center"/>
          </w:tcPr>
          <w:p w:rsidR="00196645" w:rsidRPr="00D41168" w:rsidRDefault="00AF37FD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1.3.</w:t>
            </w:r>
          </w:p>
        </w:tc>
        <w:tc>
          <w:tcPr>
            <w:tcW w:w="2835" w:type="dxa"/>
            <w:vAlign w:val="center"/>
          </w:tcPr>
          <w:p w:rsidR="00196645" w:rsidRPr="00D41168" w:rsidRDefault="005C52C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Номер вкладного (депозитного) рахунку</w:t>
            </w:r>
          </w:p>
        </w:tc>
        <w:tc>
          <w:tcPr>
            <w:tcW w:w="6946" w:type="dxa"/>
            <w:vAlign w:val="center"/>
          </w:tcPr>
          <w:p w:rsidR="00196645" w:rsidRPr="00AF37FD" w:rsidRDefault="00D37100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№____________________</w:t>
            </w:r>
          </w:p>
        </w:tc>
      </w:tr>
      <w:tr w:rsidR="005C52C5" w:rsidRPr="00515CD6" w:rsidTr="00AF37FD">
        <w:trPr>
          <w:trHeight w:val="439"/>
        </w:trPr>
        <w:tc>
          <w:tcPr>
            <w:tcW w:w="851" w:type="dxa"/>
            <w:vAlign w:val="center"/>
          </w:tcPr>
          <w:p w:rsidR="005C52C5" w:rsidRPr="00D41168" w:rsidRDefault="00AF37FD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1.4.</w:t>
            </w:r>
          </w:p>
        </w:tc>
        <w:tc>
          <w:tcPr>
            <w:tcW w:w="2835" w:type="dxa"/>
            <w:vAlign w:val="center"/>
          </w:tcPr>
          <w:p w:rsidR="005C52C5" w:rsidRPr="00D41168" w:rsidRDefault="005C52C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Сума</w:t>
            </w:r>
          </w:p>
        </w:tc>
        <w:tc>
          <w:tcPr>
            <w:tcW w:w="6946" w:type="dxa"/>
            <w:vAlign w:val="center"/>
          </w:tcPr>
          <w:p w:rsidR="005C52C5" w:rsidRPr="00AF37FD" w:rsidRDefault="00AE1D6B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</w:t>
            </w:r>
          </w:p>
        </w:tc>
      </w:tr>
      <w:tr w:rsidR="00407BB5" w:rsidRPr="00515CD6" w:rsidTr="00AF37FD">
        <w:trPr>
          <w:trHeight w:val="439"/>
        </w:trPr>
        <w:tc>
          <w:tcPr>
            <w:tcW w:w="851" w:type="dxa"/>
            <w:vAlign w:val="center"/>
          </w:tcPr>
          <w:p w:rsidR="00407BB5" w:rsidRPr="00D41168" w:rsidRDefault="00AF37FD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1.5.</w:t>
            </w:r>
          </w:p>
        </w:tc>
        <w:tc>
          <w:tcPr>
            <w:tcW w:w="2835" w:type="dxa"/>
            <w:vAlign w:val="center"/>
          </w:tcPr>
          <w:p w:rsidR="00407BB5" w:rsidRPr="00D41168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Валюта</w:t>
            </w:r>
          </w:p>
        </w:tc>
        <w:tc>
          <w:tcPr>
            <w:tcW w:w="6946" w:type="dxa"/>
            <w:vAlign w:val="center"/>
          </w:tcPr>
          <w:p w:rsidR="00407BB5" w:rsidRPr="00AF37FD" w:rsidRDefault="00AE1D6B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</w:t>
            </w:r>
          </w:p>
        </w:tc>
      </w:tr>
      <w:tr w:rsidR="00407BB5" w:rsidRPr="00515CD6" w:rsidTr="00AF37FD">
        <w:trPr>
          <w:trHeight w:val="439"/>
        </w:trPr>
        <w:tc>
          <w:tcPr>
            <w:tcW w:w="851" w:type="dxa"/>
            <w:vAlign w:val="center"/>
          </w:tcPr>
          <w:p w:rsidR="00407BB5" w:rsidRPr="00D41168" w:rsidRDefault="00AF37FD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1.6</w:t>
            </w:r>
            <w:r w:rsidR="00407BB5"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835" w:type="dxa"/>
            <w:vAlign w:val="center"/>
          </w:tcPr>
          <w:p w:rsidR="00407BB5" w:rsidRPr="00D41168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Процентна ставка  </w:t>
            </w:r>
          </w:p>
        </w:tc>
        <w:tc>
          <w:tcPr>
            <w:tcW w:w="6946" w:type="dxa"/>
            <w:vAlign w:val="center"/>
          </w:tcPr>
          <w:p w:rsidR="00407BB5" w:rsidRPr="00AF37FD" w:rsidRDefault="00AE1D6B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</w:t>
            </w:r>
            <w:r w:rsidR="00407BB5"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% річних</w:t>
            </w:r>
          </w:p>
        </w:tc>
      </w:tr>
      <w:tr w:rsidR="00407BB5" w:rsidRPr="00515CD6" w:rsidTr="00AF37FD">
        <w:trPr>
          <w:trHeight w:val="439"/>
        </w:trPr>
        <w:tc>
          <w:tcPr>
            <w:tcW w:w="851" w:type="dxa"/>
            <w:vAlign w:val="center"/>
          </w:tcPr>
          <w:p w:rsidR="00407BB5" w:rsidRPr="00D41168" w:rsidRDefault="00AF37FD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1.7</w:t>
            </w:r>
            <w:r w:rsidR="00407BB5"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835" w:type="dxa"/>
            <w:vAlign w:val="center"/>
          </w:tcPr>
          <w:p w:rsidR="00407BB5" w:rsidRPr="00D41168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Період розміщення</w:t>
            </w:r>
          </w:p>
        </w:tc>
        <w:tc>
          <w:tcPr>
            <w:tcW w:w="6946" w:type="dxa"/>
            <w:vAlign w:val="center"/>
          </w:tcPr>
          <w:p w:rsidR="00407BB5" w:rsidRPr="00AF37FD" w:rsidRDefault="00AE1D6B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 _______________</w:t>
            </w:r>
            <w:r w:rsidR="00407BB5"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по 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</w:t>
            </w:r>
            <w:r w:rsidR="00407BB5"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(дата повернення)</w:t>
            </w:r>
          </w:p>
        </w:tc>
      </w:tr>
      <w:tr w:rsidR="00407BB5" w:rsidRPr="00515CD6" w:rsidTr="00AF37FD">
        <w:trPr>
          <w:trHeight w:val="439"/>
        </w:trPr>
        <w:tc>
          <w:tcPr>
            <w:tcW w:w="851" w:type="dxa"/>
            <w:vAlign w:val="center"/>
          </w:tcPr>
          <w:p w:rsidR="00407BB5" w:rsidRPr="00D41168" w:rsidRDefault="00AF37FD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1.8</w:t>
            </w:r>
            <w:r w:rsidR="00407BB5"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835" w:type="dxa"/>
            <w:vAlign w:val="center"/>
          </w:tcPr>
          <w:p w:rsidR="00407BB5" w:rsidRPr="00D41168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Строк розміщення</w:t>
            </w:r>
          </w:p>
        </w:tc>
        <w:tc>
          <w:tcPr>
            <w:tcW w:w="6946" w:type="dxa"/>
            <w:vAlign w:val="center"/>
          </w:tcPr>
          <w:p w:rsidR="00407BB5" w:rsidRPr="00AF37FD" w:rsidRDefault="00AE1D6B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</w:t>
            </w:r>
            <w:r w:rsidR="00FB663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="00407BB5"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календарних днів</w:t>
            </w:r>
          </w:p>
        </w:tc>
      </w:tr>
      <w:tr w:rsidR="00407BB5" w:rsidRPr="00515CD6" w:rsidTr="00B5420E">
        <w:trPr>
          <w:trHeight w:val="1557"/>
        </w:trPr>
        <w:tc>
          <w:tcPr>
            <w:tcW w:w="851" w:type="dxa"/>
            <w:vAlign w:val="center"/>
          </w:tcPr>
          <w:p w:rsidR="00407BB5" w:rsidRPr="00D41168" w:rsidRDefault="00AF37FD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1.9</w:t>
            </w:r>
            <w:r w:rsidR="00407BB5"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835" w:type="dxa"/>
            <w:vAlign w:val="center"/>
          </w:tcPr>
          <w:p w:rsidR="00407BB5" w:rsidRPr="00D41168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Порядок сплати процентів</w:t>
            </w:r>
          </w:p>
        </w:tc>
        <w:tc>
          <w:tcPr>
            <w:tcW w:w="6946" w:type="dxa"/>
            <w:vAlign w:val="center"/>
          </w:tcPr>
          <w:p w:rsidR="00407BB5" w:rsidRPr="00AF37FD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у дату повернення суми </w:t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вкладу (депозиту)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на </w:t>
            </w:r>
            <w:r w:rsidR="005C52C5"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оточний рахунок </w:t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№________________</w:t>
            </w:r>
          </w:p>
          <w:p w:rsidR="00407BB5" w:rsidRPr="00AF37FD" w:rsidRDefault="00407BB5" w:rsidP="00FD25D5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щомісячно, </w:t>
            </w:r>
            <w:r w:rsidR="00AF4C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не пізніше 5-го числа 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місяця, що слідує за розрахунковим, шляхом п</w:t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ерерахування суми процентів на п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оточний рахунок </w:t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№____________________________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</w:p>
          <w:p w:rsidR="00AE1D6B" w:rsidRPr="00AF37FD" w:rsidRDefault="00407BB5" w:rsidP="00FD25D5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щомісячно, у перший день місяця, що слідує за розрахунковим, шляхом зарахува</w:t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ння суми процентів на вкладний (депозитний) рахунок № _________________(капіталізація процентів)</w:t>
            </w:r>
          </w:p>
        </w:tc>
      </w:tr>
      <w:tr w:rsidR="00407BB5" w:rsidRPr="00515CD6" w:rsidTr="00AF37FD">
        <w:trPr>
          <w:trHeight w:val="563"/>
        </w:trPr>
        <w:tc>
          <w:tcPr>
            <w:tcW w:w="851" w:type="dxa"/>
            <w:vAlign w:val="center"/>
          </w:tcPr>
          <w:p w:rsidR="00407BB5" w:rsidRPr="00D41168" w:rsidRDefault="00AF37FD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1.1</w:t>
            </w:r>
            <w:r w:rsidR="00AE1D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0</w:t>
            </w:r>
            <w:r w:rsidR="00407BB5"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835" w:type="dxa"/>
            <w:vAlign w:val="center"/>
          </w:tcPr>
          <w:p w:rsidR="00407BB5" w:rsidRPr="00D41168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Дострокове повернення</w:t>
            </w:r>
            <w:r w:rsidR="00AE1D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вкладу(депозиту)</w:t>
            </w:r>
          </w:p>
        </w:tc>
        <w:tc>
          <w:tcPr>
            <w:tcW w:w="6946" w:type="dxa"/>
            <w:vAlign w:val="center"/>
          </w:tcPr>
          <w:p w:rsidR="00407BB5" w:rsidRPr="00AF37FD" w:rsidRDefault="00407BB5" w:rsidP="00FD25D5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передбачається                           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не передбачається</w:t>
            </w:r>
          </w:p>
          <w:p w:rsidR="00407BB5" w:rsidRPr="00AF37FD" w:rsidRDefault="00407BB5" w:rsidP="00FD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407BB5" w:rsidRPr="00AF37FD" w:rsidRDefault="00407BB5" w:rsidP="00FD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При достроковому поверненні суми вкладу</w:t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(депозиту)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, проценти перераховуються </w:t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за процентною ставкою _______% річних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</w:tc>
      </w:tr>
      <w:tr w:rsidR="00407BB5" w:rsidRPr="00515CD6" w:rsidTr="00AF37FD">
        <w:trPr>
          <w:trHeight w:val="593"/>
        </w:trPr>
        <w:tc>
          <w:tcPr>
            <w:tcW w:w="851" w:type="dxa"/>
          </w:tcPr>
          <w:p w:rsidR="00407BB5" w:rsidRPr="00D41168" w:rsidRDefault="00AF37FD" w:rsidP="0045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1.1</w:t>
            </w:r>
            <w:r w:rsidR="004531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</w:t>
            </w:r>
            <w:r w:rsidR="000F09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835" w:type="dxa"/>
          </w:tcPr>
          <w:p w:rsidR="00407BB5" w:rsidRPr="00D41168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Можливість часткового зняття </w:t>
            </w:r>
            <w:r w:rsidR="00AE1D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вкладу (депозиту)</w:t>
            </w:r>
          </w:p>
        </w:tc>
        <w:tc>
          <w:tcPr>
            <w:tcW w:w="6946" w:type="dxa"/>
            <w:vAlign w:val="center"/>
          </w:tcPr>
          <w:p w:rsidR="00407BB5" w:rsidRPr="00AF37FD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передбачається</w:t>
            </w:r>
          </w:p>
          <w:p w:rsidR="00407BB5" w:rsidRPr="00AF37FD" w:rsidRDefault="00407BB5" w:rsidP="00FD25D5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не передбачається</w:t>
            </w:r>
          </w:p>
        </w:tc>
      </w:tr>
      <w:tr w:rsidR="00407BB5" w:rsidRPr="00515CD6" w:rsidTr="00AF37FD">
        <w:trPr>
          <w:trHeight w:val="706"/>
        </w:trPr>
        <w:tc>
          <w:tcPr>
            <w:tcW w:w="851" w:type="dxa"/>
            <w:vAlign w:val="center"/>
          </w:tcPr>
          <w:p w:rsidR="00407BB5" w:rsidRPr="00D41168" w:rsidRDefault="00AF37FD" w:rsidP="0045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1.1</w:t>
            </w:r>
            <w:r w:rsidR="004531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</w:t>
            </w:r>
            <w:r w:rsidR="00407BB5"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835" w:type="dxa"/>
            <w:vAlign w:val="center"/>
          </w:tcPr>
          <w:p w:rsidR="00B5420E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Можливість поповнення </w:t>
            </w:r>
          </w:p>
          <w:p w:rsidR="00407BB5" w:rsidRPr="00D41168" w:rsidRDefault="00B5420E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вкладу (депозиту)</w:t>
            </w:r>
          </w:p>
        </w:tc>
        <w:tc>
          <w:tcPr>
            <w:tcW w:w="6946" w:type="dxa"/>
            <w:vAlign w:val="center"/>
          </w:tcPr>
          <w:p w:rsidR="00407BB5" w:rsidRPr="00AF37FD" w:rsidRDefault="00407BB5" w:rsidP="00FD25D5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передбачається                            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="00AE1D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не передбачається</w:t>
            </w:r>
          </w:p>
          <w:p w:rsidR="00407BB5" w:rsidRPr="00AF37FD" w:rsidRDefault="00407BB5" w:rsidP="00FD25D5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Мінімальна сума поповнення ___</w:t>
            </w:r>
          </w:p>
          <w:p w:rsidR="00407BB5" w:rsidRPr="00AF37FD" w:rsidRDefault="00407BB5" w:rsidP="00FD25D5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Максимальна сума поповнення _____</w:t>
            </w:r>
          </w:p>
        </w:tc>
      </w:tr>
      <w:tr w:rsidR="00407BB5" w:rsidRPr="00515CD6" w:rsidTr="00AF37FD">
        <w:trPr>
          <w:trHeight w:val="671"/>
        </w:trPr>
        <w:tc>
          <w:tcPr>
            <w:tcW w:w="851" w:type="dxa"/>
          </w:tcPr>
          <w:p w:rsidR="00407BB5" w:rsidRPr="00D41168" w:rsidRDefault="00AF37FD" w:rsidP="0045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1.1</w:t>
            </w:r>
            <w:r w:rsidR="004531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3</w:t>
            </w:r>
            <w:r w:rsidR="00407BB5"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835" w:type="dxa"/>
          </w:tcPr>
          <w:p w:rsidR="00407BB5" w:rsidRPr="00D41168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Автоматична</w:t>
            </w:r>
            <w:r w:rsidR="00B542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пролонгація строку розміщення вкладу (депозиту)</w:t>
            </w:r>
          </w:p>
        </w:tc>
        <w:tc>
          <w:tcPr>
            <w:tcW w:w="6946" w:type="dxa"/>
            <w:vAlign w:val="center"/>
          </w:tcPr>
          <w:p w:rsidR="00407BB5" w:rsidRPr="00AF37FD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="00D203CB"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передбачається </w:t>
            </w:r>
          </w:p>
          <w:p w:rsidR="00407BB5" w:rsidRPr="00AF37FD" w:rsidRDefault="00407BB5" w:rsidP="00F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instrText xml:space="preserve"> FORMCHECKBOX </w:instrTex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fldChar w:fldCharType="end"/>
            </w:r>
            <w:r w:rsidR="00D203CB"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AF37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не передбачається</w:t>
            </w:r>
          </w:p>
        </w:tc>
      </w:tr>
      <w:tr w:rsidR="008A74F0" w:rsidRPr="00AF37FD" w:rsidTr="00622AC5">
        <w:trPr>
          <w:trHeight w:val="671"/>
        </w:trPr>
        <w:tc>
          <w:tcPr>
            <w:tcW w:w="851" w:type="dxa"/>
          </w:tcPr>
          <w:p w:rsidR="008A74F0" w:rsidRPr="00D41168" w:rsidRDefault="008A74F0" w:rsidP="0045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1.1</w:t>
            </w:r>
            <w:r w:rsidR="004531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4</w:t>
            </w:r>
            <w:r w:rsidRPr="00D411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835" w:type="dxa"/>
          </w:tcPr>
          <w:p w:rsidR="008A74F0" w:rsidRPr="00D41168" w:rsidRDefault="008A74F0" w:rsidP="00622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Повернення вкладу (депозиту)</w:t>
            </w:r>
          </w:p>
        </w:tc>
        <w:tc>
          <w:tcPr>
            <w:tcW w:w="6946" w:type="dxa"/>
            <w:vAlign w:val="center"/>
          </w:tcPr>
          <w:p w:rsidR="008A74F0" w:rsidRPr="00AF37FD" w:rsidRDefault="00C45C66" w:rsidP="00C4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45C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на рахунок № _________________ відкритий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</w:t>
            </w:r>
            <w:r w:rsidRPr="00C45C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, код банку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</w:t>
            </w:r>
          </w:p>
        </w:tc>
      </w:tr>
    </w:tbl>
    <w:p w:rsidR="004B7AE1" w:rsidRDefault="004B7AE1" w:rsidP="00FD2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D37100" w:rsidRPr="009E3453" w:rsidRDefault="00D41168" w:rsidP="005B6C35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</w:pPr>
      <w:r w:rsidRPr="009E3453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2.</w:t>
      </w:r>
      <w:r w:rsidR="00C24E11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ab/>
      </w:r>
      <w:r w:rsidR="00D37100" w:rsidRPr="009E3453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Інші умови:</w:t>
      </w:r>
    </w:p>
    <w:tbl>
      <w:tblPr>
        <w:tblW w:w="10632" w:type="dxa"/>
        <w:tblInd w:w="-176" w:type="dxa"/>
        <w:tblCellMar>
          <w:top w:w="28" w:type="dxa"/>
          <w:bottom w:w="28" w:type="dxa"/>
          <w:right w:w="51" w:type="dxa"/>
        </w:tblCellMar>
        <w:tblLook w:val="04A0" w:firstRow="1" w:lastRow="0" w:firstColumn="1" w:lastColumn="0" w:noHBand="0" w:noVBand="1"/>
      </w:tblPr>
      <w:tblGrid>
        <w:gridCol w:w="10632"/>
      </w:tblGrid>
      <w:tr w:rsidR="00D37100" w:rsidRPr="00515CD6" w:rsidTr="0063758B">
        <w:trPr>
          <w:trHeight w:val="131"/>
        </w:trPr>
        <w:tc>
          <w:tcPr>
            <w:tcW w:w="10632" w:type="dxa"/>
          </w:tcPr>
          <w:p w:rsidR="00E04643" w:rsidRPr="005B3DD5" w:rsidRDefault="00D37100" w:rsidP="00C24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2.1). </w:t>
            </w:r>
            <w:r w:rsidR="00E04643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Підписанням цієї Заяви – Договору </w:t>
            </w:r>
            <w:r w:rsidR="008B27A7" w:rsidRPr="008B27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про розміщення вкладу (депозиту)</w:t>
            </w:r>
            <w:r w:rsidR="008B27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</w:t>
            </w:r>
            <w:r w:rsidR="00E04643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укладає з Банком договір на умовах викладених в Правилах та Тарифах та цим Сторони підтверджують про досягнення згоди щодо всіх істотних умов договору, які передбачені чинним законодавством України для такого роду договору та достовірність всіх даних, вказаних в даній Заяві – Договор</w:t>
            </w:r>
            <w:r w:rsidR="00622A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і</w:t>
            </w:r>
            <w:r w:rsidR="00E04643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</w:t>
            </w:r>
            <w:r w:rsidR="008B27A7" w:rsidRPr="008B27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про розміщення вкладу (депозиту)</w:t>
            </w:r>
            <w:r w:rsidR="00E04643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.</w:t>
            </w:r>
          </w:p>
          <w:p w:rsidR="00D37100" w:rsidRDefault="00E04643" w:rsidP="00C24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2.2). </w:t>
            </w:r>
            <w:r w:rsidR="00D37100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Шляхом підписання цієї Заяви - Договору про </w:t>
            </w:r>
            <w:r w:rsidR="00450A92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розміщення вкладу (депозиту)</w:t>
            </w:r>
            <w:r w:rsidR="00D37100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, </w:t>
            </w:r>
            <w:r w:rsidR="00450A92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Вкладник</w:t>
            </w:r>
            <w:r w:rsidR="00D37100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підтверджує, що ознайомлений та згодний з Правилами комплексного банківського обслуговування юридичних осіб, фізичних осіб – підприємців, фізичних осіб, які провадять незалежну професійну діяльність та Тарифами АТ «АЛЬПАРІ БАНК», які розміщені на </w:t>
            </w:r>
            <w:r w:rsidR="00AF4C56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офіційному </w:t>
            </w:r>
            <w:r w:rsidR="00D37100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сайті Банку</w:t>
            </w:r>
            <w:r w:rsidR="00DA1E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</w:t>
            </w:r>
            <w:r w:rsidR="00DA1EF6" w:rsidRPr="00DA1E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.</w:t>
            </w:r>
            <w:r w:rsidR="00DA1EF6" w:rsidRPr="00DA1E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ab/>
              <w:t>та/або в приміщеннях Банку, в яких здійснюється обслуговування Клієнтів.</w:t>
            </w:r>
          </w:p>
          <w:p w:rsidR="00D37100" w:rsidRPr="005B3DD5" w:rsidRDefault="00D37100" w:rsidP="00C24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2.</w:t>
            </w:r>
            <w:r w:rsidR="00E04643"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3</w:t>
            </w:r>
            <w:r w:rsidRPr="005B3D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).</w:t>
            </w:r>
            <w:r w:rsidR="004571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Вкладник </w:t>
            </w:r>
            <w:r w:rsidR="004571DB" w:rsidRPr="009716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надає згоду (дозвіл) Банку, як володільцю баз персональних даних, вчиняти з персональними даними Клієнта, відповідні дії (заходи), в тому числі розкривати банківську таємницю Клієнта, з метою, в обсязі та в порядку, визначеними Правилами та чинним законодавством України.</w:t>
            </w:r>
          </w:p>
          <w:p w:rsidR="00D37100" w:rsidRPr="005B3DD5" w:rsidRDefault="00E06CA5" w:rsidP="00C24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2.4). </w:t>
            </w:r>
            <w:r w:rsidRPr="006024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Всі терміни, визначення яких не наведено у цій Заяві</w:t>
            </w:r>
            <w:r w:rsidR="00FB66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</w:t>
            </w:r>
            <w:r w:rsidRPr="006024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-</w:t>
            </w:r>
            <w:r w:rsidR="00FB66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</w:t>
            </w:r>
            <w:r w:rsidRPr="006024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Договорі</w:t>
            </w:r>
            <w:r w:rsidRPr="006024AF">
              <w:t xml:space="preserve"> </w:t>
            </w:r>
            <w:r w:rsidRPr="007A74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про розміщення вкладу (депозиту)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 </w:t>
            </w:r>
            <w:r w:rsidRPr="006024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 xml:space="preserve">вживаються у значеннях, викладених в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Правилах</w:t>
            </w:r>
            <w:r w:rsidR="00FB66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.</w:t>
            </w:r>
          </w:p>
          <w:p w:rsidR="00D37100" w:rsidRPr="005B3DD5" w:rsidRDefault="00D37100" w:rsidP="00FD2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</w:tc>
      </w:tr>
    </w:tbl>
    <w:p w:rsidR="004B7AE1" w:rsidRPr="00AD2927" w:rsidRDefault="004B7AE1" w:rsidP="00615B8B">
      <w:pPr>
        <w:overflowPunct w:val="0"/>
        <w:autoSpaceDE w:val="0"/>
        <w:autoSpaceDN w:val="0"/>
        <w:adjustRightInd w:val="0"/>
        <w:spacing w:after="0" w:line="240" w:lineRule="auto"/>
        <w:ind w:left="-284" w:right="-285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C24E11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3</w:t>
      </w:r>
      <w:r w:rsidR="00C24E11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.</w:t>
      </w:r>
      <w:r w:rsidR="00C24E11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ab/>
      </w:r>
      <w:r w:rsidRPr="00AD2927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Підписанням цієї Заяви – Договору </w:t>
      </w:r>
      <w:r w:rsidR="00AD2927" w:rsidRPr="00AD2927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про розміщення вкладу (депозиту) </w:t>
      </w:r>
      <w:r w:rsidR="00AD2927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Вкладник</w:t>
      </w:r>
      <w:r w:rsidRPr="00AD2927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підтверджує, що він ознайомлений про те, що:</w:t>
      </w:r>
    </w:p>
    <w:p w:rsidR="00ED7569" w:rsidRDefault="004B7AE1" w:rsidP="00615B8B">
      <w:pPr>
        <w:spacing w:after="0"/>
        <w:ind w:left="-284" w:right="-285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3.1.</w:t>
      </w:r>
      <w:r w:rsidR="00C24E1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C24E1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Pr="004B7AE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Фонд гарантування вкладів фізичних осіб (далі – Фонд) гарантує Клієнту відшкодування коштів за його вкладом в розмірі вкладу, </w:t>
      </w:r>
      <w:r w:rsidR="00622AC5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включаючи відсотки, станом на кінець дня, що передує дню початку процедури виведення Фондом банку з ринку, але не більше суми граничного розміру відшкодування коштів за вкладами, встановленого на цей день, незалежно від кількості вкладів в одному банку</w:t>
      </w:r>
      <w:r w:rsidRPr="004B7AE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. Вкладом є </w:t>
      </w:r>
      <w:r w:rsidR="00622AC5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кошти в готівковій або безготівковій формі у валюті України або в іноземній валюті, які залучені банком від вкладника (або які надійшли для вкладника) на умовах договору банківського рахунку, банківського вкладу (депозиту), включаючи нараховані відсотки на такі кошти</w:t>
      </w:r>
      <w:r w:rsidRPr="004B7AE1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4B7AE1" w:rsidRPr="007C09B0" w:rsidRDefault="00ED7569" w:rsidP="00615B8B">
      <w:pPr>
        <w:spacing w:after="0"/>
        <w:ind w:left="-284" w:right="-285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3.2.</w:t>
      </w:r>
      <w:r w:rsidR="000B0B42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4B7AE1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Сума граничного розміру відшкодування коштів за вкладами визначена на офіційному сайті Фонду в мережі Інтернет за адресою: </w:t>
      </w:r>
      <w:r w:rsidR="00622AC5" w:rsidRPr="00622AC5">
        <w:rPr>
          <w:rStyle w:val="a8"/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https://www.fg.gov.ua/articles/19-koshti-shcho-garantuyutsya-fondom.html</w:t>
      </w:r>
      <w:r w:rsidR="00622AC5">
        <w:rPr>
          <w:rStyle w:val="a8"/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4B7AE1" w:rsidRPr="007C09B0" w:rsidRDefault="000B0B42" w:rsidP="00615B8B">
      <w:pPr>
        <w:spacing w:after="0"/>
        <w:ind w:left="-284" w:right="-285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lastRenderedPageBreak/>
        <w:t>3.3.</w:t>
      </w:r>
      <w:r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="004B7AE1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Перелік умов, за яких Фонд не відшкодовує кошти вкладникам встановлені частиною четвертою статті 26 Закону України Закону України «Про систему гарантування вкладів фізичних осіб», з якими також можна ознайомитися на офіційній сторінці Фонду в мережі Інтернет</w:t>
      </w:r>
      <w:r w:rsidR="000B614C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за адресою:</w:t>
      </w:r>
      <w:r w:rsidR="004B7AE1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622AC5" w:rsidRPr="00622AC5">
        <w:rPr>
          <w:rStyle w:val="a8"/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https://www.fg.gov.ua/articles/18-koshti-yaki-fond-ne-vidshkodovuye.html</w:t>
      </w:r>
    </w:p>
    <w:p w:rsidR="00615B8B" w:rsidRDefault="000B0B42" w:rsidP="00615B8B">
      <w:pPr>
        <w:spacing w:after="0"/>
        <w:ind w:left="-284" w:right="-285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3.4.</w:t>
      </w:r>
      <w:r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="00622AC5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Відшкодування коштів за вкладом в іноземній валюті відбувається в національній валюті України після перерахування суми вкладу за офіційним курсом гривні до іноземних валют, встановленим Національним банком України на кінець дня, що передує дню початку процедури виведення Фондом банку з ринку та здійснення тимчасової адміністрації відповідно до </w:t>
      </w:r>
      <w:hyperlink r:id="rId9" w:anchor="n399" w:history="1">
        <w:r w:rsidR="00622AC5" w:rsidRPr="00615B8B">
          <w:rPr>
            <w:rFonts w:ascii="Times New Roman" w:eastAsia="Times New Roman" w:hAnsi="Times New Roman" w:cs="Times New Roman"/>
            <w:bCs/>
            <w:sz w:val="16"/>
            <w:szCs w:val="16"/>
            <w:lang w:val="uk-UA" w:eastAsia="uk-UA"/>
          </w:rPr>
          <w:t>статті 36</w:t>
        </w:r>
      </w:hyperlink>
      <w:r w:rsidR="00622AC5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  Закону України</w:t>
      </w:r>
      <w:r w:rsidR="00622AC5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5E1485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«</w:t>
      </w:r>
      <w:r w:rsidR="001E4BF7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Про систему гарантування вкладів фізичних осіб</w:t>
      </w:r>
      <w:r w:rsidR="00EC37D7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»</w:t>
      </w:r>
      <w:r w:rsid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.</w:t>
      </w:r>
    </w:p>
    <w:p w:rsidR="00615B8B" w:rsidRPr="00615B8B" w:rsidRDefault="00615B8B" w:rsidP="00615B8B">
      <w:pPr>
        <w:spacing w:after="0"/>
        <w:ind w:left="-284" w:right="-285"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У разі прийняття Національним банком України рішення про відкликання банківської ліцензії та ліквідацію банку з підстав, визначених </w:t>
      </w:r>
      <w:hyperlink r:id="rId10" w:anchor="n1334" w:tgtFrame="_blank" w:history="1">
        <w:r w:rsidRPr="00615B8B">
          <w:rPr>
            <w:rFonts w:ascii="Times New Roman" w:eastAsia="Times New Roman" w:hAnsi="Times New Roman" w:cs="Times New Roman"/>
            <w:bCs/>
            <w:sz w:val="16"/>
            <w:szCs w:val="16"/>
            <w:lang w:val="uk-UA" w:eastAsia="uk-UA"/>
          </w:rPr>
          <w:t>частиною другою</w:t>
        </w:r>
      </w:hyperlink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 статті 77 Закону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України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"Про банки і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банківську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діяльність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", Фонд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гарантує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кожному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вкладнику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банку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відшкодування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коштів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за вкладами,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включаючи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відсотки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, на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кінець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дня,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що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передує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дню початку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процедури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ліквідації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банку, але не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більше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суми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граничного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розміру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відшкодування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коштів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за вкладами,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встановленого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на дату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прийняття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такого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рішення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,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незалежно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від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кількості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вкладів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в одному банку.</w:t>
      </w:r>
    </w:p>
    <w:p w:rsidR="00615B8B" w:rsidRPr="00615B8B" w:rsidRDefault="00615B8B" w:rsidP="00615B8B">
      <w:pPr>
        <w:spacing w:after="0"/>
        <w:ind w:left="-284" w:right="-285"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bookmarkStart w:id="0" w:name="n1453"/>
      <w:bookmarkEnd w:id="0"/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Відшкодування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коштів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за вкладом в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іноземній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валюті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здійснюється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в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національній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валюті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України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proofErr w:type="gram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</w:t>
      </w:r>
      <w:proofErr w:type="gram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ісля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перерахування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суми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вкладу за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офіційним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курсом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гривні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до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іноземної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валюти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,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встановленим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Національним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банком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України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на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кінець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дня,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що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передує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дню початку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ліквідації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банку з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підстав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,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визначених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 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fldChar w:fldCharType="begin"/>
      </w:r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instrText xml:space="preserve"> HYPERLINK "https://zakon.rada.gov.ua/laws/show/2121-14" \l "n1334" \t "_blank" </w:instrText>
      </w:r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fldChar w:fldCharType="separate"/>
      </w:r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частиною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другою</w:t>
      </w:r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fldChar w:fldCharType="end"/>
      </w:r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 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статті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77 Закону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України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"Про банки і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банківську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діяльність</w:t>
      </w:r>
      <w:proofErr w:type="spellEnd"/>
      <w:r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".</w:t>
      </w:r>
    </w:p>
    <w:p w:rsidR="005B3DD5" w:rsidRDefault="005B3DD5" w:rsidP="00615B8B">
      <w:pPr>
        <w:spacing w:after="0"/>
        <w:ind w:left="-284" w:right="-285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3.5.</w:t>
      </w:r>
      <w:r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Нарахування відсотків за вкладами припиняється у день початку процедури виведення Фондом банку з ринку (у разі прийняття Національним банком України рішення про відкликання банківської ліцензії та ліквідацію банку з підстав, визначених </w:t>
      </w:r>
      <w:hyperlink r:id="rId11" w:anchor="n1334" w:tgtFrame="_blank" w:history="1">
        <w:r w:rsidR="00615B8B" w:rsidRPr="00615B8B">
          <w:rPr>
            <w:rFonts w:ascii="Times New Roman" w:eastAsia="Times New Roman" w:hAnsi="Times New Roman" w:cs="Times New Roman"/>
            <w:bCs/>
            <w:sz w:val="16"/>
            <w:szCs w:val="16"/>
            <w:lang w:val="uk-UA" w:eastAsia="uk-UA"/>
          </w:rPr>
          <w:t>частиною другою</w:t>
        </w:r>
      </w:hyperlink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 статті 77 Закону України "Про банки і </w:t>
      </w:r>
      <w:proofErr w:type="spellStart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банківську</w:t>
      </w:r>
      <w:proofErr w:type="spellEnd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діяльність</w:t>
      </w:r>
      <w:proofErr w:type="spellEnd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", - у день </w:t>
      </w:r>
      <w:proofErr w:type="spellStart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прийняття</w:t>
      </w:r>
      <w:proofErr w:type="spellEnd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рішення</w:t>
      </w:r>
      <w:proofErr w:type="spellEnd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про </w:t>
      </w:r>
      <w:proofErr w:type="spellStart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відкликання</w:t>
      </w:r>
      <w:proofErr w:type="spellEnd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proofErr w:type="spellStart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банківської</w:t>
      </w:r>
      <w:proofErr w:type="spellEnd"/>
      <w:r w:rsidR="00615B8B" w:rsidRPr="00615B8B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ліцензії та ліквідацію банку).</w:t>
      </w:r>
    </w:p>
    <w:p w:rsidR="000354D4" w:rsidRPr="007D41EC" w:rsidRDefault="004C0344" w:rsidP="00615B8B">
      <w:pPr>
        <w:pStyle w:val="a6"/>
        <w:numPr>
          <w:ilvl w:val="1"/>
          <w:numId w:val="5"/>
        </w:numPr>
        <w:spacing w:after="0"/>
        <w:ind w:left="-284" w:right="-285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B61855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Підписанням цієї Заяви – Договору </w:t>
      </w:r>
      <w:r w:rsidR="005B6C35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про розміщення вкладу (депозиту) </w:t>
      </w:r>
      <w:r w:rsidR="00B61855" w:rsidRPr="007C09B0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Клієнт підтверджує, що до підписання цієї Заяви – Договору про відкриття поточного рахунку, Банк надав довідку про систему гарантування вкладів фізичних осіб, ознайомив зі змістом ч. 4 ст. 26 ЗУ «Про систему </w:t>
      </w:r>
      <w:r w:rsidR="00B61855" w:rsidRPr="007D41EC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гарантування вкладів фізичних осіб», а саме про </w:t>
      </w:r>
      <w:r w:rsidR="005B6C35" w:rsidRPr="007D41EC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вклад</w:t>
      </w:r>
      <w:r w:rsidR="00B61855" w:rsidRPr="007D41EC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, на які не поширюються гарантії Фонду, ознайомив з пунктом 12 Правил комплексного банківського обслуговування юридичних осіб, фізичних осіб – підприємців, фізичних осіб, які провадять незалежну професійну діяльність.</w:t>
      </w:r>
    </w:p>
    <w:p w:rsidR="00B61855" w:rsidRPr="007D41EC" w:rsidRDefault="000354D4" w:rsidP="00615B8B">
      <w:pPr>
        <w:pStyle w:val="a6"/>
        <w:numPr>
          <w:ilvl w:val="1"/>
          <w:numId w:val="5"/>
        </w:numPr>
        <w:spacing w:after="0"/>
        <w:ind w:left="-284" w:right="-285"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7D41EC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Клієнт не рідше ніж один раз на рік ознайомлюється з Довідкою про систему гарантування вкладів фізичних осіб, яка розміщується на сайті Банку. </w:t>
      </w:r>
    </w:p>
    <w:p w:rsidR="004B7AE1" w:rsidRPr="005B3DD5" w:rsidRDefault="005B3DD5" w:rsidP="00615B8B">
      <w:pPr>
        <w:spacing w:after="0"/>
        <w:ind w:left="-284" w:right="-285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F579F3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4.</w:t>
      </w:r>
      <w:r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="004B7AE1" w:rsidRPr="005B3DD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Заява</w:t>
      </w:r>
      <w:r w:rsidR="00FB6632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4B7AE1" w:rsidRPr="005B3DD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-</w:t>
      </w:r>
      <w:r w:rsidR="00FB6632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 </w:t>
      </w:r>
      <w:r w:rsidR="004B7AE1" w:rsidRPr="005B3DD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Договір </w:t>
      </w:r>
      <w:r w:rsidRPr="00F579F3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 xml:space="preserve">про розміщення вкладу (депозиту) </w:t>
      </w:r>
      <w:r w:rsidR="004B7AE1" w:rsidRPr="005B3DD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складена у двох оригінальних примірниках.</w:t>
      </w:r>
    </w:p>
    <w:p w:rsidR="004B7AE1" w:rsidRDefault="004B7AE1" w:rsidP="00442A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</w:pPr>
    </w:p>
    <w:p w:rsidR="00442AB4" w:rsidRPr="00FC5E60" w:rsidRDefault="00442AB4" w:rsidP="00442A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uk-UA"/>
        </w:rPr>
        <w:t>РЕКВІЗИТИ ТА ПІДПИСИ СТОРІН</w:t>
      </w: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442AB4" w:rsidRPr="00E67597" w:rsidTr="00622AC5">
        <w:tc>
          <w:tcPr>
            <w:tcW w:w="4820" w:type="dxa"/>
          </w:tcPr>
          <w:p w:rsidR="00442AB4" w:rsidRPr="007409F7" w:rsidRDefault="00442AB4" w:rsidP="00622A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 w:eastAsia="ru-RU"/>
              </w:rPr>
            </w:pPr>
            <w:r w:rsidRPr="00FC5E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БАНК</w:t>
            </w:r>
          </w:p>
        </w:tc>
        <w:tc>
          <w:tcPr>
            <w:tcW w:w="5812" w:type="dxa"/>
          </w:tcPr>
          <w:p w:rsidR="00442AB4" w:rsidRPr="009F487D" w:rsidRDefault="00442AB4" w:rsidP="00622AC5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ВКЛАДНИК</w:t>
            </w:r>
          </w:p>
        </w:tc>
      </w:tr>
      <w:tr w:rsidR="00442AB4" w:rsidRPr="00E67597" w:rsidTr="00622AC5">
        <w:tc>
          <w:tcPr>
            <w:tcW w:w="4820" w:type="dxa"/>
          </w:tcPr>
          <w:p w:rsidR="00442AB4" w:rsidRPr="007409F7" w:rsidRDefault="00442AB4" w:rsidP="00622A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uk-UA" w:eastAsia="ru-RU"/>
              </w:rPr>
              <w:t>АТ «АЛЬПАРІ БАНК»</w:t>
            </w:r>
          </w:p>
          <w:p w:rsidR="00442AB4" w:rsidRPr="007409F7" w:rsidRDefault="00442AB4" w:rsidP="00622AC5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01033, м. Київ, вул. </w:t>
            </w:r>
            <w:proofErr w:type="spellStart"/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Тарасівська</w:t>
            </w:r>
            <w:proofErr w:type="spellEnd"/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, 19</w:t>
            </w:r>
          </w:p>
          <w:p w:rsidR="00442AB4" w:rsidRPr="007409F7" w:rsidRDefault="00442AB4" w:rsidP="00622AC5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ЄДРПОУ 38377143</w:t>
            </w:r>
          </w:p>
          <w:p w:rsidR="00442AB4" w:rsidRPr="007409F7" w:rsidRDefault="00442AB4" w:rsidP="00622AC5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Код банку 380894 </w:t>
            </w:r>
          </w:p>
          <w:p w:rsidR="00340506" w:rsidRPr="00340506" w:rsidRDefault="00340506" w:rsidP="00340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A9793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К/р № UA273000010000032008107901026</w:t>
            </w:r>
            <w:r w:rsidR="00363020" w:rsidRPr="00A9793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в НБУ</w:t>
            </w:r>
          </w:p>
          <w:p w:rsidR="00442AB4" w:rsidRDefault="00442AB4" w:rsidP="00622AC5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 w:rsidRPr="007409F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ІПН 383771426504</w:t>
            </w:r>
          </w:p>
          <w:p w:rsidR="00442AB4" w:rsidRDefault="00442AB4" w:rsidP="00622AC5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442AB4" w:rsidRDefault="00442AB4" w:rsidP="00622AC5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Керівник (посада), який діє на підставі (статуту/довіреності) ________________ </w:t>
            </w:r>
          </w:p>
          <w:p w:rsidR="00442AB4" w:rsidRDefault="00442AB4" w:rsidP="00622AC5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      (підпис)</w:t>
            </w:r>
          </w:p>
          <w:p w:rsidR="00442AB4" w:rsidRDefault="00442AB4" w:rsidP="00622AC5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442AB4" w:rsidRPr="009F487D" w:rsidRDefault="00442AB4" w:rsidP="00622AC5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</w:tc>
        <w:tc>
          <w:tcPr>
            <w:tcW w:w="5812" w:type="dxa"/>
          </w:tcPr>
          <w:p w:rsidR="003D59EA" w:rsidRDefault="003D59EA" w:rsidP="003D59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uk-UA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 w:eastAsia="uk-UA"/>
              </w:rPr>
              <w:t>НАЙМЕНУВАННЯ ВКЛАДНИКА БАНКУ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uk-UA"/>
              </w:rPr>
              <w:t>]</w:t>
            </w:r>
          </w:p>
          <w:p w:rsidR="003D59EA" w:rsidRDefault="003D59EA" w:rsidP="003D59EA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Місцезнаходження:___________________</w:t>
            </w:r>
          </w:p>
          <w:p w:rsidR="003D59EA" w:rsidRDefault="003D59EA" w:rsidP="003D59EA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Код за ЄДРПОУ______________________</w:t>
            </w:r>
          </w:p>
          <w:p w:rsidR="003D59EA" w:rsidRDefault="003D59EA" w:rsidP="003D59EA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Реєстраційний (обліковий) номер платника податків клієнта_________________</w:t>
            </w:r>
          </w:p>
          <w:p w:rsidR="003D59EA" w:rsidRDefault="003D59EA" w:rsidP="003D59EA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</w:p>
          <w:p w:rsidR="003D59EA" w:rsidRDefault="003D59EA" w:rsidP="003D59E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  <w:p w:rsidR="003D59EA" w:rsidRDefault="003D59EA" w:rsidP="003D59E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</w:p>
          <w:p w:rsidR="003D59EA" w:rsidRDefault="003D59EA" w:rsidP="003D59E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uk-UA"/>
              </w:rPr>
              <w:t>Від вкладника: __________________________  _______________________</w:t>
            </w:r>
          </w:p>
          <w:p w:rsidR="003D59EA" w:rsidRDefault="003D59EA" w:rsidP="003D59EA">
            <w:pPr>
              <w:ind w:left="7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val="uk-UA" w:eastAsia="ru-RU"/>
              </w:rPr>
              <w:t>(посада / уповноважена особа клієнта)</w:t>
            </w: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 xml:space="preserve">                       ПІБ</w:t>
            </w:r>
          </w:p>
          <w:p w:rsidR="00442AB4" w:rsidRPr="009F487D" w:rsidRDefault="003D59EA" w:rsidP="003D59EA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uk-UA" w:eastAsia="ru-RU"/>
              </w:rPr>
              <w:t>діє на підставі ______________________</w:t>
            </w:r>
          </w:p>
        </w:tc>
      </w:tr>
    </w:tbl>
    <w:p w:rsidR="00407BB5" w:rsidRPr="00407BB5" w:rsidRDefault="00407BB5" w:rsidP="00FD25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FFFFFF"/>
          <w:sz w:val="18"/>
          <w:szCs w:val="18"/>
          <w:highlight w:val="darkGray"/>
          <w:lang w:val="uk-UA"/>
        </w:rPr>
      </w:pPr>
    </w:p>
    <w:p w:rsidR="00CB32E0" w:rsidRPr="00CB32E0" w:rsidRDefault="00767367" w:rsidP="00CB32E0">
      <w:pPr>
        <w:pStyle w:val="a6"/>
        <w:widowControl w:val="0"/>
        <w:tabs>
          <w:tab w:val="left" w:pos="0"/>
        </w:tabs>
        <w:spacing w:before="2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767367"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  <w:t xml:space="preserve">Примірник Заяви – Договору №_____________ </w:t>
      </w:r>
      <w:r w:rsidRPr="00767367"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uk-UA" w:eastAsia="ru-RU"/>
        </w:rPr>
        <w:t>про розміщення вкладу (депозиту</w:t>
      </w:r>
      <w:r w:rsidRPr="00767367"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  <w:r w:rsidR="00CB32E0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від ____________ року отримав, </w:t>
      </w:r>
      <w:r w:rsidR="00CB32E0" w:rsidRPr="00CB32E0">
        <w:rPr>
          <w:rFonts w:ascii="Times New Roman" w:hAnsi="Times New Roman" w:cs="Times New Roman"/>
          <w:i/>
          <w:sz w:val="16"/>
          <w:szCs w:val="16"/>
          <w:lang w:val="uk-UA"/>
        </w:rPr>
        <w:t>з довідкою про систему гарантування вкладів фізичних осіб ознайомлений (а).</w:t>
      </w:r>
    </w:p>
    <w:p w:rsidR="00767367" w:rsidRPr="00767367" w:rsidRDefault="00767367" w:rsidP="00767367">
      <w:pPr>
        <w:pStyle w:val="a6"/>
        <w:widowControl w:val="0"/>
        <w:tabs>
          <w:tab w:val="left" w:pos="0"/>
        </w:tabs>
        <w:spacing w:before="2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67367" w:rsidRPr="00114112" w:rsidRDefault="00767367" w:rsidP="007673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67367" w:rsidRPr="00114112" w:rsidRDefault="00767367" w:rsidP="007673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67367" w:rsidRPr="00114112" w:rsidRDefault="00767367" w:rsidP="007673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114112">
        <w:rPr>
          <w:rFonts w:ascii="Times New Roman" w:hAnsi="Times New Roman" w:cs="Times New Roman"/>
          <w:i/>
          <w:sz w:val="16"/>
          <w:szCs w:val="16"/>
          <w:lang w:val="uk-UA"/>
        </w:rPr>
        <w:t>___________________ року                                                                                                     _____________________</w:t>
      </w:r>
    </w:p>
    <w:p w:rsidR="00767367" w:rsidRPr="00114112" w:rsidRDefault="00767367" w:rsidP="007673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114112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дата                                                                                                                                                       підпис</w:t>
      </w:r>
    </w:p>
    <w:p w:rsidR="00407BB5" w:rsidRDefault="00407BB5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AF5598" w:rsidRDefault="00AF5598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</w:p>
    <w:p w:rsidR="005B63F5" w:rsidRDefault="005B63F5" w:rsidP="00FD2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  <w:bookmarkStart w:id="1" w:name="_GoBack"/>
      <w:bookmarkEnd w:id="1"/>
    </w:p>
    <w:sectPr w:rsidR="005B63F5" w:rsidSect="005B63F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C5" w:rsidRDefault="00622AC5" w:rsidP="00D32AEB">
      <w:pPr>
        <w:spacing w:after="0" w:line="240" w:lineRule="auto"/>
      </w:pPr>
      <w:r>
        <w:separator/>
      </w:r>
    </w:p>
  </w:endnote>
  <w:endnote w:type="continuationSeparator" w:id="0">
    <w:p w:rsidR="00622AC5" w:rsidRDefault="00622AC5" w:rsidP="00D3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C5" w:rsidRDefault="00622AC5" w:rsidP="00D32AEB">
      <w:pPr>
        <w:spacing w:after="0" w:line="240" w:lineRule="auto"/>
      </w:pPr>
      <w:r>
        <w:separator/>
      </w:r>
    </w:p>
  </w:footnote>
  <w:footnote w:type="continuationSeparator" w:id="0">
    <w:p w:rsidR="00622AC5" w:rsidRDefault="00622AC5" w:rsidP="00D3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3E55"/>
    <w:multiLevelType w:val="multilevel"/>
    <w:tmpl w:val="1C461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0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5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45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080"/>
      </w:pPr>
      <w:rPr>
        <w:rFonts w:hint="default"/>
      </w:rPr>
    </w:lvl>
  </w:abstractNum>
  <w:abstractNum w:abstractNumId="1">
    <w:nsid w:val="3A050D72"/>
    <w:multiLevelType w:val="hybridMultilevel"/>
    <w:tmpl w:val="F95A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2665"/>
    <w:multiLevelType w:val="multilevel"/>
    <w:tmpl w:val="9560EFA2"/>
    <w:lvl w:ilvl="0">
      <w:start w:val="1"/>
      <w:numFmt w:val="decimal"/>
      <w:lvlText w:val="%1."/>
      <w:lvlJc w:val="left"/>
      <w:pPr>
        <w:ind w:left="53" w:hanging="1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410" w:hanging="3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79" w:hanging="33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81" w:hanging="69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3" w:hanging="69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65" w:hanging="69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67" w:hanging="105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9" w:hanging="105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51" w:hanging="1057"/>
      </w:pPr>
      <w:rPr>
        <w:rFonts w:hint="default"/>
        <w:b/>
      </w:rPr>
    </w:lvl>
  </w:abstractNum>
  <w:abstractNum w:abstractNumId="3">
    <w:nsid w:val="71C55D44"/>
    <w:multiLevelType w:val="hybridMultilevel"/>
    <w:tmpl w:val="BA6C3880"/>
    <w:lvl w:ilvl="0" w:tplc="DED42E6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A2B17A5"/>
    <w:multiLevelType w:val="hybridMultilevel"/>
    <w:tmpl w:val="30CC7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46"/>
    <w:rsid w:val="00005F96"/>
    <w:rsid w:val="000144E6"/>
    <w:rsid w:val="00023A9A"/>
    <w:rsid w:val="000354D4"/>
    <w:rsid w:val="00083240"/>
    <w:rsid w:val="0009404D"/>
    <w:rsid w:val="000A1017"/>
    <w:rsid w:val="000B0B42"/>
    <w:rsid w:val="000B4AE6"/>
    <w:rsid w:val="000B5CD9"/>
    <w:rsid w:val="000B614C"/>
    <w:rsid w:val="000C26C7"/>
    <w:rsid w:val="000E1640"/>
    <w:rsid w:val="000F09D8"/>
    <w:rsid w:val="00196645"/>
    <w:rsid w:val="001B09D7"/>
    <w:rsid w:val="001D597A"/>
    <w:rsid w:val="001E4BF7"/>
    <w:rsid w:val="00207313"/>
    <w:rsid w:val="00244409"/>
    <w:rsid w:val="002710F6"/>
    <w:rsid w:val="002A070D"/>
    <w:rsid w:val="002D1EAF"/>
    <w:rsid w:val="002F2E2C"/>
    <w:rsid w:val="0030426C"/>
    <w:rsid w:val="00306232"/>
    <w:rsid w:val="00340506"/>
    <w:rsid w:val="00363020"/>
    <w:rsid w:val="00371E90"/>
    <w:rsid w:val="003769AE"/>
    <w:rsid w:val="003A0D0E"/>
    <w:rsid w:val="003D59EA"/>
    <w:rsid w:val="003E0CB3"/>
    <w:rsid w:val="003F1EEE"/>
    <w:rsid w:val="00407BB5"/>
    <w:rsid w:val="00442AB4"/>
    <w:rsid w:val="00450A92"/>
    <w:rsid w:val="0045318A"/>
    <w:rsid w:val="004556FB"/>
    <w:rsid w:val="004571DB"/>
    <w:rsid w:val="004B7AE1"/>
    <w:rsid w:val="004C0344"/>
    <w:rsid w:val="004C691A"/>
    <w:rsid w:val="00506CB0"/>
    <w:rsid w:val="00515CD6"/>
    <w:rsid w:val="00525B5E"/>
    <w:rsid w:val="00537314"/>
    <w:rsid w:val="00541845"/>
    <w:rsid w:val="00565C7E"/>
    <w:rsid w:val="00593AB9"/>
    <w:rsid w:val="005B3DD5"/>
    <w:rsid w:val="005B63F5"/>
    <w:rsid w:val="005B6C35"/>
    <w:rsid w:val="005C45C2"/>
    <w:rsid w:val="005C52C5"/>
    <w:rsid w:val="005E1485"/>
    <w:rsid w:val="005E778F"/>
    <w:rsid w:val="0061332D"/>
    <w:rsid w:val="00615B8B"/>
    <w:rsid w:val="00622AC5"/>
    <w:rsid w:val="0063758B"/>
    <w:rsid w:val="006462D7"/>
    <w:rsid w:val="006660C0"/>
    <w:rsid w:val="006A4EC2"/>
    <w:rsid w:val="006B301D"/>
    <w:rsid w:val="006F09C1"/>
    <w:rsid w:val="007401ED"/>
    <w:rsid w:val="00767367"/>
    <w:rsid w:val="00767897"/>
    <w:rsid w:val="0077723D"/>
    <w:rsid w:val="00794F50"/>
    <w:rsid w:val="007B3E95"/>
    <w:rsid w:val="007C09B0"/>
    <w:rsid w:val="007D2529"/>
    <w:rsid w:val="007D41EC"/>
    <w:rsid w:val="008317EC"/>
    <w:rsid w:val="00857F98"/>
    <w:rsid w:val="00866FDA"/>
    <w:rsid w:val="0089706B"/>
    <w:rsid w:val="008A74F0"/>
    <w:rsid w:val="008B01A7"/>
    <w:rsid w:val="008B27A7"/>
    <w:rsid w:val="008B789D"/>
    <w:rsid w:val="00935EA5"/>
    <w:rsid w:val="00940AAF"/>
    <w:rsid w:val="009E3453"/>
    <w:rsid w:val="00A051DD"/>
    <w:rsid w:val="00A55D8A"/>
    <w:rsid w:val="00A83CE5"/>
    <w:rsid w:val="00A96546"/>
    <w:rsid w:val="00A97930"/>
    <w:rsid w:val="00AB0476"/>
    <w:rsid w:val="00AD2927"/>
    <w:rsid w:val="00AE1D6B"/>
    <w:rsid w:val="00AF37FD"/>
    <w:rsid w:val="00AF4C56"/>
    <w:rsid w:val="00AF5598"/>
    <w:rsid w:val="00B14F06"/>
    <w:rsid w:val="00B23972"/>
    <w:rsid w:val="00B5420E"/>
    <w:rsid w:val="00B5612A"/>
    <w:rsid w:val="00B61855"/>
    <w:rsid w:val="00BB28E9"/>
    <w:rsid w:val="00BC35DB"/>
    <w:rsid w:val="00BD19CC"/>
    <w:rsid w:val="00C24E11"/>
    <w:rsid w:val="00C435A1"/>
    <w:rsid w:val="00C45C66"/>
    <w:rsid w:val="00C77B84"/>
    <w:rsid w:val="00C86A92"/>
    <w:rsid w:val="00CA2474"/>
    <w:rsid w:val="00CA59E6"/>
    <w:rsid w:val="00CA7EED"/>
    <w:rsid w:val="00CB32E0"/>
    <w:rsid w:val="00CF65CD"/>
    <w:rsid w:val="00D14DD2"/>
    <w:rsid w:val="00D203CB"/>
    <w:rsid w:val="00D212A5"/>
    <w:rsid w:val="00D32AEB"/>
    <w:rsid w:val="00D37100"/>
    <w:rsid w:val="00D41168"/>
    <w:rsid w:val="00D77BC7"/>
    <w:rsid w:val="00D95F39"/>
    <w:rsid w:val="00DA1EF6"/>
    <w:rsid w:val="00E0348E"/>
    <w:rsid w:val="00E04643"/>
    <w:rsid w:val="00E06CA5"/>
    <w:rsid w:val="00E31B88"/>
    <w:rsid w:val="00E546F9"/>
    <w:rsid w:val="00E6049F"/>
    <w:rsid w:val="00E86CE2"/>
    <w:rsid w:val="00EA0CBC"/>
    <w:rsid w:val="00EC37D7"/>
    <w:rsid w:val="00ED7569"/>
    <w:rsid w:val="00F0012A"/>
    <w:rsid w:val="00F1425C"/>
    <w:rsid w:val="00F2584A"/>
    <w:rsid w:val="00F34319"/>
    <w:rsid w:val="00F349E1"/>
    <w:rsid w:val="00F579F3"/>
    <w:rsid w:val="00F66089"/>
    <w:rsid w:val="00F918E4"/>
    <w:rsid w:val="00FA3852"/>
    <w:rsid w:val="00FB6632"/>
    <w:rsid w:val="00FC2A2F"/>
    <w:rsid w:val="00FD25D5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D32AE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D32AEB"/>
    <w:rPr>
      <w:vertAlign w:val="superscript"/>
    </w:rPr>
  </w:style>
  <w:style w:type="paragraph" w:styleId="a6">
    <w:name w:val="List Paragraph"/>
    <w:basedOn w:val="a"/>
    <w:uiPriority w:val="34"/>
    <w:qFormat/>
    <w:rsid w:val="000B5CD9"/>
    <w:pPr>
      <w:ind w:left="720"/>
      <w:contextualSpacing/>
    </w:pPr>
  </w:style>
  <w:style w:type="table" w:styleId="a7">
    <w:name w:val="Table Grid"/>
    <w:basedOn w:val="a1"/>
    <w:uiPriority w:val="59"/>
    <w:rsid w:val="00D9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34319"/>
    <w:rPr>
      <w:color w:val="0000FF" w:themeColor="hyperlink"/>
      <w:u w:val="single"/>
    </w:rPr>
  </w:style>
  <w:style w:type="paragraph" w:customStyle="1" w:styleId="rvps2">
    <w:name w:val="rvps2"/>
    <w:basedOn w:val="a"/>
    <w:rsid w:val="0061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D32AE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D32AEB"/>
    <w:rPr>
      <w:vertAlign w:val="superscript"/>
    </w:rPr>
  </w:style>
  <w:style w:type="paragraph" w:styleId="a6">
    <w:name w:val="List Paragraph"/>
    <w:basedOn w:val="a"/>
    <w:uiPriority w:val="34"/>
    <w:qFormat/>
    <w:rsid w:val="000B5CD9"/>
    <w:pPr>
      <w:ind w:left="720"/>
      <w:contextualSpacing/>
    </w:pPr>
  </w:style>
  <w:style w:type="table" w:styleId="a7">
    <w:name w:val="Table Grid"/>
    <w:basedOn w:val="a1"/>
    <w:uiPriority w:val="59"/>
    <w:rsid w:val="00D9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34319"/>
    <w:rPr>
      <w:color w:val="0000FF" w:themeColor="hyperlink"/>
      <w:u w:val="single"/>
    </w:rPr>
  </w:style>
  <w:style w:type="paragraph" w:customStyle="1" w:styleId="rvps2">
    <w:name w:val="rvps2"/>
    <w:basedOn w:val="a"/>
    <w:rsid w:val="0061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121-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121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45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CA01-1B7D-44B5-BB58-032198D6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Тріль</dc:creator>
  <cp:lastModifiedBy>Гаврилюк Олександр Олегович</cp:lastModifiedBy>
  <cp:revision>2</cp:revision>
  <cp:lastPrinted>2018-07-20T06:20:00Z</cp:lastPrinted>
  <dcterms:created xsi:type="dcterms:W3CDTF">2021-10-11T10:01:00Z</dcterms:created>
  <dcterms:modified xsi:type="dcterms:W3CDTF">2021-10-11T10:01:00Z</dcterms:modified>
</cp:coreProperties>
</file>